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47C7B" w:rsidRPr="003B3C88" w:rsidRDefault="00847C7B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95"/>
        <w:gridCol w:w="1134"/>
        <w:gridCol w:w="1782"/>
        <w:gridCol w:w="9106"/>
      </w:tblGrid>
      <w:tr w:rsidR="00132A5D" w:rsidRPr="003061FD" w:rsidTr="00FB3B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061FD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061FD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061FD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061FD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3061FD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</w:p>
        </w:tc>
      </w:tr>
      <w:tr w:rsidR="008E0C7D" w:rsidRPr="003061FD" w:rsidTr="004E0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7D" w:rsidRPr="003061FD" w:rsidRDefault="008E0C7D" w:rsidP="008E0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C7D" w:rsidRPr="003061FD" w:rsidRDefault="008E0C7D" w:rsidP="008E0C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  реагентов для подсчета остаточных лейкоцитов в концентратах  эритроцитов и тромбоцитов для работы на аппарате "BD Facs Lyric"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C7D" w:rsidRPr="00444537" w:rsidRDefault="008E0C7D" w:rsidP="008E0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537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C7D" w:rsidRPr="00444537" w:rsidRDefault="008E0C7D" w:rsidP="008E0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5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C7D" w:rsidRPr="008E0C7D" w:rsidRDefault="008E0C7D" w:rsidP="008E0C7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Область назначения: д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подсчета остаточных лейкоцитов в лейкоредуцированных продуктах донорской крови</w:t>
            </w:r>
          </w:p>
          <w:p w:rsidR="008E0C7D" w:rsidRPr="008E0C7D" w:rsidRDefault="008E0C7D" w:rsidP="008E0C7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проведения исследований на аппарате  </w:t>
            </w:r>
            <w:r w:rsidRPr="008E0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BD FACSLyric</w:t>
            </w:r>
          </w:p>
          <w:p w:rsidR="008E0C7D" w:rsidRPr="008E0C7D" w:rsidRDefault="008E0C7D" w:rsidP="008E0C7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техническим характеристикам:  </w:t>
            </w:r>
            <w:r w:rsidRPr="008E0C7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Набор реагентов для подсчета остаточных лейкоцитов в препаратах крови. Состав: пробирки для определения </w:t>
            </w: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8E0C7D">
              <w:rPr>
                <w:rStyle w:val="fontstyle01"/>
                <w:rFonts w:ascii="Times New Roman" w:hAnsi="Times New Roman"/>
                <w:sz w:val="20"/>
                <w:szCs w:val="20"/>
              </w:rPr>
              <w:t>абсолютного количества клеток; PI – краситель для нуклеиновых кислот; РНКаза для ферментативного переваривания РНК в тромбоцитах и ретикулоцитах; детергент для изменения проницаемости клеточной мембраны, буферный раствор для стабилизации</w:t>
            </w:r>
            <w:r w:rsidRPr="008E0C7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E0C7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окрашенного образца на 50 тестов для проточных цитофлуориметров </w:t>
            </w:r>
            <w:r w:rsidRPr="008E0C7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E7F4FB"/>
              </w:rPr>
              <w:t>BD Facs Lyric</w:t>
            </w: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Требования к комплектации: 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наборе должен быть реагент  на 50 тестов и пробирки в количестве 50 штук.</w:t>
            </w:r>
          </w:p>
          <w:p w:rsidR="008E0C7D" w:rsidRPr="008E0C7D" w:rsidRDefault="008E0C7D" w:rsidP="008E0C7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эксплуатационным характеристикам: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температура хранения  и транспортировки от +2 до+8 С.</w:t>
            </w:r>
          </w:p>
          <w:p w:rsidR="008E0C7D" w:rsidRPr="008E0C7D" w:rsidRDefault="008E0C7D" w:rsidP="008E0C7D">
            <w:pPr>
              <w:rPr>
                <w:rFonts w:ascii="Times New Roman" w:hAnsi="Times New Roman"/>
                <w:sz w:val="20"/>
                <w:szCs w:val="20"/>
              </w:rPr>
            </w:pPr>
            <w:r w:rsidRPr="008E0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Качественные характеристики: </w:t>
            </w: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подсчета остаточных лейкоцитов в лейкоредуцированных продуктах донорской крови</w:t>
            </w:r>
            <w:r w:rsidRPr="008E0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E0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0C7D" w:rsidRPr="008E0C7D" w:rsidRDefault="008E0C7D" w:rsidP="008E0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C7D" w:rsidRPr="003061FD" w:rsidTr="004E0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7D" w:rsidRPr="003061FD" w:rsidRDefault="008E0C7D" w:rsidP="008E0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C7D" w:rsidRPr="003061FD" w:rsidRDefault="008E0C7D" w:rsidP="008E0C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подсчета остаточных лейкоцитов, эритроцитов и тромбоцитов в плазме для работы на аппарате "BD Facs Lyric"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C7D" w:rsidRPr="00444537" w:rsidRDefault="008E0C7D" w:rsidP="008E0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537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C7D" w:rsidRPr="00444537" w:rsidRDefault="008E0C7D" w:rsidP="008E0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5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C7D" w:rsidRPr="008E0C7D" w:rsidRDefault="008E0C7D" w:rsidP="008E0C7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назначения: 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подсчета остаточных клеток  в плазме донорской крови                                                              </w:t>
            </w: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Требования к функциональности: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работы аппарате  </w:t>
            </w:r>
            <w:r w:rsidRPr="008E0C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BD FACSLyric</w:t>
            </w: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E0C7D" w:rsidRPr="008E0C7D" w:rsidRDefault="008E0C7D" w:rsidP="008E0C7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техническим характеристикам: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набор состоящий из 2 реагентов: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Тиазоловый оранжевый в стабилизирующем буфере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Меченные флюоресцентным красителем флюоресцин изотиацианатом моноклональные антитела к СД 235а, клон GAR-2 (HIR -2) и PerCP – Cy5.5 меченные антитела к СД41а.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комплектации:  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реагент  на 50 определений и пробирки в количестве 50 штук.</w:t>
            </w: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Требования к эксплуатационным характеристикам: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температура хранения  и транспортировки от +2 до+8 С.</w:t>
            </w:r>
          </w:p>
          <w:p w:rsidR="008E0C7D" w:rsidRPr="008E0C7D" w:rsidRDefault="008E0C7D" w:rsidP="008E0C7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0C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Качественные характеристики:  </w:t>
            </w:r>
            <w:r w:rsidRPr="008E0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подсчета остаточных клеток  в плазме донорской крови                                                              </w:t>
            </w:r>
            <w:r w:rsidRPr="008E0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</w:p>
          <w:p w:rsidR="008E0C7D" w:rsidRPr="008E0C7D" w:rsidRDefault="008E0C7D" w:rsidP="008E0C7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4537" w:rsidRPr="003061FD" w:rsidTr="00895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8E0C7D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 xml:space="preserve">Набор реагентов и контролей для проведения </w:t>
            </w:r>
            <w:r w:rsidR="008E0C7D" w:rsidRPr="003061FD">
              <w:rPr>
                <w:rFonts w:ascii="Times New Roman" w:hAnsi="Times New Roman"/>
                <w:sz w:val="20"/>
                <w:szCs w:val="20"/>
              </w:rPr>
              <w:t>иммунного</w:t>
            </w:r>
            <w:r w:rsidRPr="003061FD">
              <w:rPr>
                <w:rFonts w:ascii="Times New Roman" w:hAnsi="Times New Roman"/>
                <w:sz w:val="20"/>
                <w:szCs w:val="20"/>
              </w:rPr>
              <w:t xml:space="preserve"> блотинга для подтверждения гепатита С (20 определений)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для идентификации антител к вирусу гепатита С в сыворотке плазме крови человека.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для идентификации антител к вирусу гепатита С на полосках для иммуноблотинга в сыворотке плазме крови человека. Состав набора: разбавитель образца (готов к использованию); конъюгат (готов к использованию); отрицательный контрольный образец (готов к использованию); положительный контрольный образец (готов к использованию) - содержит инактивированные сыворотки крови человека, положительные на наличие антител к ВГС; субстрат (готов к использованию); стоп-реагент; раствор для промывки.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Эксплуатационные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должны быть адаптированы для работы на автоматической системе для иммуноблота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«ProfiBlot 48» (Tecan).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включает: Тест-полоски c нанесенными на них антигенами ВГС – не менее 20 шт., разбавитель образца- 1 фл., конъюгат- 1 фл., отрицательный контрольный образец-1 фл., положительный контрольный образец- 1 фл., субстрат- 1 фл., стоп-реагент – 1 фл., раствор для промывки-1 фл., Инструкция по применению – 1 шт. (на казахском и русском языках).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хранения, транспортирования реагента с соблюдением Холодовой цепи+2 - +8°С.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895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8E0C7D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 xml:space="preserve">Набор реагентов и контролей для проведения иммуноферментного анализа на наличие антител вируса гепатита 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для качественного определения антител к человеческому вирусу гепатита C в сыворотке и плазме крови человека методом иммуноферментного анализа (ИФА).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предназначен для диагностики вируса гепатита С. Состав набора: Микропланшет разборный с иммобилизованными антигенами/антителами ВГС, Промывочный раствор (х20), Отрицательная контрольная сыворотка, Положительная контрольная сыворотка, Контрольный образец антигена (КАГ), Раствор для разведения, Конъюгат 1, Субстратный раствор, Хромоген, Стоп-реагент. Специфичность теста - 99.80%, чувствительность -  100% (при 95% доверительном интервале). Эксплуатационные характеристики: для ручного и автоматического проведения ИФА.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включает: Микропланшет разборный с иммобилизованными антигенами/антителами ВГС – 2 шт.*96 тестов, Промывочный раствор (х20) - 1фл, Отрицательная контрольная сыворотка – 1 фл, Положительная контрольная сыворотка - 1 фл, Контрольный образец антигена (КАГ) -1 фл, Раствор для разведения - 1 фл, Конъюгат 1- 1 фл,, Субстратный раствор – 1 фл, Хромоген – 1фл., Стоп-реагент - 1 фл., Инструкция по применению – 1 шт. (на казахском и русском языках).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условиям хранения: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хранения, транспортирования реагента с соблюдением Холодовой цепи+2 - +8°С.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895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8E0C7D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 xml:space="preserve">Набор реагентов и контролей для проведения иммуноферментного анализа на наличие антигена ВИЧ -1 и антител к ВИЧ- 1,2 (96 тестов)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для иммуноферментного анализа для качественного выявления ВИЧ антигена p-24 и антител к ВИЧ1 (включая группы М и О) и ВИЧ-2 в человеческой сыворотке или плазме.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предназначен для диагностики ВИЧ-инфекции. Состав набора: Микропланшет - 12 стрипов по 8 лунок, сорбированный смесью моноклональных АТ к p24 ВИЧ1 (мышиными) и очищенных ВИЧ1 и ВИЧ2 антигенов 12х8 стрипов. Промывочный раствор (концентрат 20х) - трис NaCl буфер рН 7.4. Отрицательный контрольный образец - плазма крови человека, инактивированная прогреванием, не содержащая HBs Ag, р -24 антиген ВИЧ, анти-ВИЧ1, анти-ВИЧ1 группа 0, анти-ВИЧ2 и анти-HCV. Консервант: азид натрия &lt;0,1%. Положительный контрольный образец на ВИЧ антитела контрольный образец - плазма крови человека, инактивированная нагреванием, содержащая анти-ВИЧ и не содержащая ВИЧ и HBs антигенов и анти-ВГС антител, разведенная в синтетическом растворителе. Консервант: ProClin 300 &lt;0,1%. Контрольный образец ВИЧ-1 антигена - очищенный ВИЧ1 антиген, обработанный детергентом в синтетическом растворителе и инактивированный прогреванием. Консервант: ProClin300 &lt;0,1%. Коньюгат 1 - биотинилированные поликлональные АТ к р24 ВИЧ 1 (овечьи) желто-зеленого цвета. Консервант: ProClin 300 0.5%. Коньюгат 2 - очищенные и лиофилизированные антигены ВИЧ-1 и ВИЧ-2, конъюгированные с пероксидазой и стрептавидином. Раствор для разведения коньюгата 2 на фосфатном буферном растворе с красителем красного цвета, консервант: ProClinTM 300 0.5%. Субстратный раствор - раствор цитрата и ацетата натрия рН 4.0, содержащий перекись водорода H2O2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(0,015%) и диметилсульфоксид (ДМСО) (4%). Хромоген раствор, содержащий тетраметилбензидин (ТМБ). Стоп-раствор - 1N раствор серной кислот.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Эксплуатационные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ручного и автоматического проведения ИФА.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Микропланшет – 1шт., Промывочный раствор (концентрат 20х) – 1 флакон, 70 мл, Отрицательный контрольный образец – 1 флакон, 2,5 мл. Положительный контрольный образец на ВИЧ антитела – 1 флакон, 2,5 мл, Контрольный образец ВИЧ-1 антигена – 1 флакон, 8 мл, Коньюгат 1 – 1 флакон, 10 мл, Коньюгат 2 – 1 флакон, 60 мл. Раствор для разведения коньюгата 2 – 1 флакон, 12,5 мл. Субстратный раствор – 1 флакон, 60 мл. Хромоген – 1 флакон, 5 мл. Стоп-раствор – 1 флакон, 28 мл. Инструкция по применению – 1 шт. (на казахском и русском языках).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хранения, транспортирования реагента с соблюдением Холодовой цепи+2 - +8°С.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895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8E0C7D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 xml:space="preserve">Набор реагентов и контролей для проведения </w:t>
            </w:r>
            <w:r w:rsidR="008E0C7D" w:rsidRPr="003061FD">
              <w:rPr>
                <w:rFonts w:ascii="Times New Roman" w:hAnsi="Times New Roman"/>
                <w:sz w:val="20"/>
                <w:szCs w:val="20"/>
              </w:rPr>
              <w:t>иммунного</w:t>
            </w:r>
            <w:r w:rsidRPr="003061FD">
              <w:rPr>
                <w:rFonts w:ascii="Times New Roman" w:hAnsi="Times New Roman"/>
                <w:sz w:val="20"/>
                <w:szCs w:val="20"/>
              </w:rPr>
              <w:t xml:space="preserve"> блотинга для подтверждения сифилиса (20 определений)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для проведения подтверждающего анализа на наличие антител к возбудителю сифилиса методом иммунноблота.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 набора: Индикаторные полосы, покрытых антигеном. Разбавитель образца: фосфатный буфер, содержащий хлорид натрия, детергент, стабилизатор коровьего белка и 0,3% хлорацетамида (ХАА) в качестве консерванта. Конъюгат: содержит помеченный цветом (красный) козий античеловеческий иммуноглобулин класса G, отмеченный щелочной фосфатазой в Трис-буфере, состоящем из стабилизаторов коровьего белка, детергента и 0,01% метилизотиазолинона (МИТ) / 0,1% хлорацетамида (ХАА) в качестве консерванта. Отрицательный контрольный образец: содержит базовую матрицу с 0,01% метилизотиазолинона (МИТ) / 0,1% Положительный контрольный образец: содержит инактивированную человеческую сыворотку, положительную по антителам на T. pallidum, а также 0,01% метилизотиазолинона (МИТ) / 0,1% хлорацетамида (ХАА) в качестве консерванта. Готовый к использованию субстрат БХИФ/НСТ: содержит 5-бромо-4-хлоро-3-индолфосфатаза/нитросиний тетразолий (5-bromo-4-chloro-3-indolyl phosphate/nitroblue tetrazolium; БХИФ/НСТ) в субстрате диметилформамида, а также 0,01% метилизотиазолинона (МИТ) / 0,1%Стоп-реагент: содержащие 0,1 моль/л серной кислоты. Промывающий раствор: Содержит помеченный цветом (синий) Трис-буфер, содержащий хлорид натрия, детергент и 0,02% бром-нитро-диоксана в качестве консерванта. Лоток для инкубации. Клейкие герметики. Формуляры для выдачи данных. Карта считывания.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 характеристики: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работы на автоматическом приборе ProfiBlot48.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включает: Индикаторные полосы-не менее 20 шт. Разбавитель образца -1 фл, Конъюгат-1 фл., Отрицательный контрольный образец – 1 фл, Положительный контрольный образец- 1 фл., субстрат- 1 фл., Стоп-реагент – 1 фл., Промывающий раствор- 1 фл, Лоток для инкубации. Клейкие герметики. Формуляры для выдачи данных. Карта считывания.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хранения, транспортирования реагента с соблюдением Холодовой цепи+2 - +8°С.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0250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8E0C7D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 xml:space="preserve">Набор идентификационных карт для определения группы крови по системе АВО (прямым и обратным методом) и </w:t>
            </w: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>резус-принадлежности на иммуногематологическом анализаторе  " IH-1000"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применяется  для определения группы крови по системе АВО и резус принадлежности на иммуногематологическом анализаторе «IH-1000».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ID-Карта с 6 микропробирками содержит моноклональные  анти-A , анти-B  и анти-D в гелевом матриксе, микропробирку ctl, которая  является отрицательным контролем, две микропробирки с ˝нейтральным˝ гелем для определения группы крови обратным методом с A1 и B стандартными эритроцитами.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Требования к комплектации: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- 288 карт. Инструкция по применению на казахском и русском языках.   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хранения:  +18 - +25° C.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AA0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8E0C7D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Стандартные панели эритроцитов для определения групп крови обратным методом на иммуногематологическом анализаторе  " IH-1000"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:лабораторная диагностика.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определение группы крови по системе АВО  обратным методом типирования групп крови с использованием ID-карты на иммуногематологическом анализаторе «IH-1000».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реагенты стандартных эритроцитов имеют человеческое происхождение, в  0.8% (± 0.1%) суспензии эритроцитов в специальном буферном растворе. Консерванты: антибиотики триметоприм и сульфаметоксазол.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набор - 2 флакона по 10 мл суспензии эритроцитов. Инструкция по применению на казахском и русском языках.  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+8°С.Т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ребование: соблюдения холодовой цепи.  </w:t>
            </w:r>
          </w:p>
        </w:tc>
      </w:tr>
      <w:tr w:rsidR="00444537" w:rsidRPr="003061FD" w:rsidTr="00AA0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8E0C7D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Гелевые карты  для  постановки прямого и непрямого антиглобулинового теста</w:t>
            </w:r>
            <w:r w:rsidRPr="003061FD">
              <w:rPr>
                <w:rFonts w:ascii="Times New Roman" w:hAnsi="Times New Roman"/>
                <w:sz w:val="20"/>
                <w:szCs w:val="20"/>
              </w:rPr>
              <w:br/>
              <w:t xml:space="preserve"> на иммуногематологическом анализаторе  " IH-1000". ID-карты с 6 микропробирками содержащими полиспецифический АГР (кроличий анти-IgG, моноклональный анти-С3d, клон no C139-9), суспензированный в геле.  ,набор состоит 720 гелевых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Для проведения исследований на наличие аллоантител с использованием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«IH-1000».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Полиспецифический антиглобулиновый реагент (АГР) используется в рутинных исследованиях по поиску ллоантител, проведения тестов на совместимость и прямой реакции Кумбса (ПАГТ). Полиспецифический АГР содержит антитела к человеческому IgG и С3d компоненту комплемента, а также могут реагировать с IgA и  IgM. Все шесть микропробирок ID-карты “LISS/Coombs” содержат полиспецифический АГР и могут быть использованы для скрининга и идентификации антиэритроцитарных антител, проведения реакции совместимости или прямого теста Кумбса.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 - 720 карт. Инструкция по применению на казахском и русском языках.  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хранения: +18 - +25° C. более)          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AA0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8E0C7D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для проведения скрининга антиэритроцитарных антител на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«IH-1000».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 состоит из 3 пузырьков для непрямого антиглобулинового теста и NACL-теста 1,wR1,R2R2,rr .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скрининга с 3 образцами эритроцитов :    -два резус-положительных эритроцитов(ССDee,Cw+,ccDEE)-  один резус-отрицательный эритроцит(сс.ее);  -двойная доза для Fya,Fyb,JKa,JKb,M,S, и s; -как минимум, один резус-положительный эритроцит для Lea,Leb,P1 и N; -серологически протестированы на антигены Класса I.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:  1 набор  - 3 флакона по 10 стандартных эритроцитов. Т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ребования к эксплуатационным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+8°С.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Требование: соблюдение холодовой цепи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. более)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37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8E0C7D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Гелевые карты  для определения Rh фенотипа и Kell на иммуногематологическом анализаторе  " IH-1000",,набор состоит из 288карт.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лабораторная диагностика.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для определения  фенотипа на   иммуногематологическом анализаторе «IH-1000».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ID- карта  содержит моноклональные антитела анти-С , анти-с , анти-E, анти-е и анти-К  в гелевом матриксе. Микропробирока (Ctl) является отрицательным контролем. Консервант: &lt;0,1% NaN3.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: 1 упаковка  - 288 карт.Инструкция по применению на казахском и русском языках.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хранения: +18 - +25° C.  </w:t>
            </w:r>
          </w:p>
        </w:tc>
      </w:tr>
      <w:tr w:rsidR="00444537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B42883" w:rsidRDefault="008E0C7D" w:rsidP="0044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Гелевые карты  для определения антигена Kell на иммуногематологическом анализаторе  " IH-1000", набор состоит из 12 карт.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537" w:rsidRPr="003061FD" w:rsidRDefault="00444537" w:rsidP="0044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для типирования антигена Келл на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«IH-1000».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ID-Карта ˝ с 6 микропробирками содержит поликлональные анти-K антитела сыворотки крови человека в гелевом матриксе.Консервант: &lt; 0,1% NaN3.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упаковка -  12 карт. Инструкция по применению – 1 шт. (на казахском и русском языках).  </w:t>
            </w:r>
            <w:r w:rsidRPr="003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</w:t>
            </w:r>
            <w:r w:rsidRPr="003061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+18- +25° C. более)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.</w:t>
            </w:r>
          </w:p>
          <w:p w:rsidR="00444537" w:rsidRPr="003061FD" w:rsidRDefault="00444537" w:rsidP="004445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2D6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8E0C7D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4A005D" w:rsidRDefault="007552D6" w:rsidP="007552D6">
            <w:pPr>
              <w:rPr>
                <w:rFonts w:ascii="Times New Roman" w:hAnsi="Times New Roman"/>
                <w:sz w:val="20"/>
                <w:szCs w:val="20"/>
              </w:rPr>
            </w:pPr>
            <w:r w:rsidRPr="004A005D">
              <w:rPr>
                <w:rFonts w:ascii="Times New Roman" w:hAnsi="Times New Roman"/>
                <w:sz w:val="20"/>
                <w:szCs w:val="20"/>
              </w:rPr>
              <w:t>Фермент Taq ДНК полимераза с активностью 5 U в 1 мкл, в одном флаконе 50 мкл с 250 U, в 1 упаковке 20фл по 50мкл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Область назначения: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ДНК полимераза iTaq DNA Polymerase необходима для получения многократных копий дезоксирибонуклеиновой кислоты 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при проведении ПЦР реакции.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061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функциональности: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Активируется после 3 минут денатурации при 95°С. ДНК-полимераза предназначена для проведения классической и реал-тайм ПЦР в амплификаторах с горячим стартом. Активируется после 3 минут денатурации при 95С. Высокоспецифичный, чувствительный фермент, активность 1 мкл полимеразы равен на 5 единиц U.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061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iTaq DNA полимераза – hot - start полимераза инактивированная антителами.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061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Область применения: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>HLA-типирование.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061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комплектации: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Набор состоит </w:t>
            </w:r>
            <w:bookmarkStart w:id="0" w:name="_GoBack"/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</w:t>
            </w:r>
            <w:r w:rsidR="00D41DEB" w:rsidRPr="00D41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</w:t>
            </w:r>
            <w:r w:rsidR="00D41DEB">
              <w:rPr>
                <w:rFonts w:ascii="Times New Roman" w:hAnsi="Times New Roman"/>
                <w:sz w:val="20"/>
                <w:szCs w:val="20"/>
                <w:lang w:eastAsia="ru-RU"/>
              </w:rPr>
              <w:t>микропробирок содержащий 50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мкл полимеразы с инструкцией к применению.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061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эксплуатационным характеристикам: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bookmarkEnd w:id="0"/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>Хранится и транспортируется при температуре минус 20°С.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3061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Требования </w:t>
            </w:r>
            <w:r w:rsidRPr="003061FD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 качеству:</w:t>
            </w: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7552D6" w:rsidRPr="003061FD" w:rsidRDefault="007552D6" w:rsidP="007552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3061FD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7552D6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8E0C7D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 xml:space="preserve">Набор реагентов для выделения всех видов лимфоцитов методом розеткообразования, </w:t>
            </w: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набор на выделение клеток из 250 мл крови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Область назначения: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Реагент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 для выделения всех типов человеческих лимфоцитов из цельной крови методом негативной селекции.                                                                                                          </w:t>
            </w: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Набор НLA коктейль для выделения всех видов лимфоцитов, после 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розеткообразования нежелательных клеток, с помощью градиентного центрифугирования нежелательные клетки оседаются на дно пробирки, а желаемые клетки расположатся на разделе фаз в виде белого кольца. </w:t>
            </w: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Одна упаковка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реагента 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>рассчитан</w:t>
            </w:r>
            <w:r w:rsidRPr="003061FD">
              <w:rPr>
                <w:rFonts w:ascii="Times New Roman" w:hAnsi="Times New Roman"/>
                <w:sz w:val="20"/>
                <w:szCs w:val="20"/>
                <w:lang w:val="kk-KZ" w:eastAsia="ru-RU"/>
              </w:rPr>
              <w:t>а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выделение клеток из 250 мл крови.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Коктейль состоит из комбинированных антител мыши и моноклональных крысиных антител. Нежелаемые клетки связываются с тетраметрическим антительным комплексом, распознающим CD2, CD3, CD16, CD36, CD56, CD66b клетки и гликофорин А в эритроцитах. Мышиный моноклональный комплекс антител относится к </w:t>
            </w:r>
            <w:r w:rsidRPr="003061FD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3061FD">
              <w:rPr>
                <w:rFonts w:ascii="Times New Roman" w:hAnsi="Times New Roman"/>
                <w:sz w:val="20"/>
                <w:szCs w:val="20"/>
                <w:lang w:val="kk-KZ"/>
              </w:rPr>
              <w:t>gG1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                                                                                                                                         </w:t>
            </w: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Область применения: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HLA-типирование.                                                                              </w:t>
            </w: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комплектации: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упаковке 1 флакон, содержащий 10 мл коктейля с комбинированными антителами мыши и моноклональными крысиными антителами.                                                                                       </w:t>
            </w:r>
            <w:r w:rsidRPr="003061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условиям хранения:  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>Хранится и транспортируется при +4</w:t>
            </w:r>
            <w:r w:rsidRPr="003061FD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3061FD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</w:p>
          <w:p w:rsidR="007552D6" w:rsidRPr="003061FD" w:rsidRDefault="007552D6" w:rsidP="007552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2D6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8E0C7D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 ферментом  для очистки ПЦР фрагментов для дальнейшего проведения  секвенирования,упаковка 2000 реакций/4 мл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Область назначения:</w:t>
            </w:r>
          </w:p>
          <w:p w:rsidR="007552D6" w:rsidRPr="003061FD" w:rsidRDefault="007552D6" w:rsidP="007552D6">
            <w:pPr>
              <w:pStyle w:val="a5"/>
              <w:rPr>
                <w:color w:val="000000"/>
                <w:sz w:val="20"/>
              </w:rPr>
            </w:pPr>
            <w:r w:rsidRPr="003061FD">
              <w:rPr>
                <w:color w:val="000000"/>
                <w:sz w:val="20"/>
              </w:rPr>
              <w:t>Реагент предназначен для очистки продуктов ПЦР для дальнейшего проведения секвенирования данного образца.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Требования к функциональности:</w:t>
            </w:r>
          </w:p>
          <w:p w:rsidR="007552D6" w:rsidRPr="003061FD" w:rsidRDefault="007552D6" w:rsidP="007552D6">
            <w:pPr>
              <w:pStyle w:val="a5"/>
              <w:rPr>
                <w:b/>
                <w:color w:val="000000"/>
                <w:sz w:val="20"/>
              </w:rPr>
            </w:pPr>
            <w:r w:rsidRPr="003061FD">
              <w:rPr>
                <w:color w:val="000000"/>
                <w:sz w:val="20"/>
              </w:rPr>
              <w:t>Состоит из смеси эндонуклеазы и щелочной фосфатазы, которые применяются для очистки ПЦР-продукта для дальнейшего секвенирования, одна упаковка рассчитана на 2000 реакции.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Требования к техническим характеристикам: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Жидкость бесцветная, прозрачная, вязкая.</w:t>
            </w:r>
          </w:p>
          <w:p w:rsidR="007552D6" w:rsidRPr="003061FD" w:rsidRDefault="007552D6" w:rsidP="007552D6">
            <w:pPr>
              <w:pStyle w:val="a5"/>
              <w:rPr>
                <w:color w:val="000000"/>
                <w:sz w:val="20"/>
              </w:rPr>
            </w:pPr>
            <w:r w:rsidRPr="003061FD">
              <w:rPr>
                <w:b/>
                <w:color w:val="000000"/>
                <w:sz w:val="20"/>
              </w:rPr>
              <w:t>Область применения:</w:t>
            </w:r>
            <w:r w:rsidRPr="003061FD">
              <w:rPr>
                <w:color w:val="000000"/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b/>
                <w:color w:val="000000"/>
                <w:sz w:val="20"/>
              </w:rPr>
            </w:pPr>
            <w:r w:rsidRPr="003061FD">
              <w:rPr>
                <w:color w:val="000000"/>
                <w:sz w:val="20"/>
                <w:lang w:val="en-US"/>
              </w:rPr>
              <w:t>HLA</w:t>
            </w:r>
            <w:r w:rsidRPr="003061FD">
              <w:rPr>
                <w:color w:val="000000"/>
                <w:sz w:val="20"/>
              </w:rPr>
              <w:t>-типирование методом секвенирования.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Требования к комплектации: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color w:val="000000"/>
                <w:sz w:val="20"/>
                <w:lang w:val="kk-KZ"/>
              </w:rPr>
              <w:t>Упаковка содержит 1 ф</w:t>
            </w:r>
            <w:r w:rsidRPr="003061FD">
              <w:rPr>
                <w:color w:val="000000"/>
                <w:sz w:val="20"/>
              </w:rPr>
              <w:t xml:space="preserve">лакон </w:t>
            </w:r>
            <w:r w:rsidRPr="003061FD">
              <w:rPr>
                <w:color w:val="000000"/>
                <w:sz w:val="20"/>
                <w:lang w:val="kk-KZ"/>
              </w:rPr>
              <w:t xml:space="preserve">с </w:t>
            </w:r>
            <w:r w:rsidRPr="003061FD">
              <w:rPr>
                <w:color w:val="000000"/>
                <w:sz w:val="20"/>
              </w:rPr>
              <w:t>4 мл данного фермента.</w:t>
            </w:r>
          </w:p>
          <w:p w:rsidR="007552D6" w:rsidRPr="003061FD" w:rsidRDefault="007552D6" w:rsidP="007552D6">
            <w:pPr>
              <w:pStyle w:val="a5"/>
              <w:rPr>
                <w:b/>
                <w:color w:val="000000"/>
                <w:sz w:val="20"/>
              </w:rPr>
            </w:pPr>
            <w:r w:rsidRPr="003061FD">
              <w:rPr>
                <w:b/>
                <w:sz w:val="20"/>
              </w:rPr>
              <w:t xml:space="preserve">Требования к </w:t>
            </w:r>
            <w:r w:rsidRPr="003061FD">
              <w:rPr>
                <w:b/>
                <w:bCs/>
                <w:sz w:val="20"/>
              </w:rPr>
              <w:t>условиям хранения</w:t>
            </w:r>
            <w:r w:rsidRPr="003061FD">
              <w:rPr>
                <w:b/>
                <w:sz w:val="20"/>
              </w:rPr>
              <w:t>:</w:t>
            </w:r>
          </w:p>
          <w:p w:rsidR="007552D6" w:rsidRPr="003061FD" w:rsidRDefault="007552D6" w:rsidP="007552D6">
            <w:pPr>
              <w:pStyle w:val="a5"/>
              <w:rPr>
                <w:color w:val="000000"/>
                <w:sz w:val="20"/>
              </w:rPr>
            </w:pPr>
            <w:r w:rsidRPr="003061FD">
              <w:rPr>
                <w:color w:val="000000"/>
                <w:sz w:val="20"/>
              </w:rPr>
              <w:t>Температура хранения и транспортировки минус 20°С.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b/>
                <w:sz w:val="20"/>
              </w:rPr>
              <w:t xml:space="preserve">Требования </w:t>
            </w:r>
            <w:r w:rsidRPr="003061FD">
              <w:rPr>
                <w:b/>
                <w:sz w:val="20"/>
                <w:lang w:val="kk-KZ"/>
              </w:rPr>
              <w:t>к качеству:</w:t>
            </w:r>
            <w:r w:rsidRPr="003061FD">
              <w:rPr>
                <w:sz w:val="20"/>
                <w:lang w:val="kk-KZ"/>
              </w:rPr>
              <w:t xml:space="preserve">  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3061FD">
              <w:rPr>
                <w:spacing w:val="2"/>
                <w:sz w:val="20"/>
              </w:rPr>
              <w:t>24297-87</w:t>
            </w:r>
            <w:r w:rsidRPr="003061FD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7552D6" w:rsidRPr="003061FD" w:rsidRDefault="007552D6" w:rsidP="007552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2D6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8E0C7D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>Набор с полимером 7 для проведения  секвенирования в 24-х капиллярном генетическом анализаторе 3500, упаковка на 50 инъекции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106" w:type="dxa"/>
          </w:tcPr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b/>
                <w:sz w:val="20"/>
              </w:rPr>
              <w:t>Область назначения: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Набор предназначен для проведения секвенирования методом капиллярного электрофореза.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функциональности</w:t>
            </w:r>
            <w:r w:rsidRPr="003061FD">
              <w:rPr>
                <w:sz w:val="20"/>
              </w:rPr>
              <w:t>:</w:t>
            </w:r>
            <w:r w:rsidRPr="003061FD">
              <w:rPr>
                <w:sz w:val="20"/>
              </w:rPr>
              <w:br/>
              <w:t xml:space="preserve">Упаковка рассчитана на 24 сиквенсовых реакции, на 40 прогонов/инъекции электрофореза на 24-ти капиллярном генетическом анализаторе 3500 xl с радиометкой для отслеживания расхода реактива. 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техническим характеристикам: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 xml:space="preserve">Флакон, содержащий прозрачную жидкость на 40 инъекции. Наличие </w:t>
            </w:r>
            <w:r w:rsidRPr="003061FD">
              <w:rPr>
                <w:sz w:val="20"/>
                <w:lang w:val="en-US"/>
              </w:rPr>
              <w:t>RFID</w:t>
            </w:r>
            <w:r w:rsidRPr="003061FD">
              <w:rPr>
                <w:sz w:val="20"/>
              </w:rPr>
              <w:t xml:space="preserve"> метки.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Область применения: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HLA-типирование, молекулярная генетика.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комплектации:</w:t>
            </w:r>
            <w:r w:rsidRPr="003061FD">
              <w:rPr>
                <w:sz w:val="20"/>
              </w:rPr>
              <w:br/>
              <w:t xml:space="preserve">Упаковка состоит из 1 флакона на 40 инъекции/960 образцов POP-7 TM полимера. Инструкция по </w:t>
            </w:r>
            <w:r w:rsidRPr="003061FD">
              <w:rPr>
                <w:sz w:val="20"/>
              </w:rPr>
              <w:lastRenderedPageBreak/>
              <w:t>применению на русском и казахском языках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эксплуатационным характеристикам:</w:t>
            </w:r>
            <w:r w:rsidRPr="003061FD">
              <w:rPr>
                <w:sz w:val="20"/>
              </w:rPr>
              <w:br/>
              <w:t>Температура хранения и транспортировки  плюс 4°С-8°С.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b/>
                <w:sz w:val="20"/>
              </w:rPr>
              <w:t xml:space="preserve">Требования </w:t>
            </w:r>
            <w:r w:rsidRPr="003061FD">
              <w:rPr>
                <w:b/>
                <w:sz w:val="20"/>
                <w:lang w:val="kk-KZ"/>
              </w:rPr>
              <w:t>к качеству:</w:t>
            </w:r>
            <w:r w:rsidRPr="003061FD">
              <w:rPr>
                <w:sz w:val="20"/>
                <w:lang w:val="kk-KZ"/>
              </w:rPr>
              <w:t xml:space="preserve">  </w:t>
            </w:r>
          </w:p>
          <w:p w:rsidR="007552D6" w:rsidRPr="003061FD" w:rsidRDefault="007552D6" w:rsidP="007552D6">
            <w:pPr>
              <w:pStyle w:val="a5"/>
              <w:rPr>
                <w:color w:val="000000"/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3061FD">
              <w:rPr>
                <w:spacing w:val="2"/>
                <w:sz w:val="20"/>
              </w:rPr>
              <w:t>24297-87</w:t>
            </w:r>
            <w:r w:rsidRPr="003061FD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</w:tc>
      </w:tr>
      <w:tr w:rsidR="007552D6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8E0C7D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 полимером 7 для проведения  секвенирования на 96-и капиллярном генетическом анализаторе 3730/3730 xl, в упаковке 5 фл по 28 мл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6" w:type="dxa"/>
          </w:tcPr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b/>
                <w:sz w:val="20"/>
              </w:rPr>
              <w:t>Область назначения: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>П</w:t>
            </w:r>
            <w:r w:rsidRPr="003061FD">
              <w:rPr>
                <w:sz w:val="20"/>
              </w:rPr>
              <w:t>редназначен для проведения cеквенирования методом капиллярного электрофореза.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функциональности:</w:t>
            </w:r>
            <w:r w:rsidRPr="003061FD">
              <w:rPr>
                <w:sz w:val="20"/>
              </w:rPr>
              <w:br/>
            </w:r>
            <w:r w:rsidRPr="003061FD">
              <w:rPr>
                <w:sz w:val="20"/>
                <w:lang w:val="kk-KZ"/>
              </w:rPr>
              <w:t>Одна упаковка р</w:t>
            </w:r>
            <w:r w:rsidRPr="003061FD">
              <w:rPr>
                <w:sz w:val="20"/>
              </w:rPr>
              <w:t>ассчитан</w:t>
            </w:r>
            <w:r w:rsidRPr="003061FD">
              <w:rPr>
                <w:sz w:val="20"/>
                <w:lang w:val="kk-KZ"/>
              </w:rPr>
              <w:t>а</w:t>
            </w:r>
            <w:r w:rsidRPr="003061FD">
              <w:rPr>
                <w:sz w:val="20"/>
              </w:rPr>
              <w:t xml:space="preserve"> на 625 прогонов/инъекции электрофореза на 96-ти капиллярном генетическом анализаторе 3730/3730 xl, является универсальной денатурирующей разделительной матрицей для секвенирования образцов ДНК.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техническим характеристикам: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Флакон, содержащий прозрачную жидкость на 50 инъекции.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Область применения: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HLA-типирование, молекулярная генетика.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комплектации:</w:t>
            </w:r>
            <w:r w:rsidRPr="003061FD">
              <w:rPr>
                <w:sz w:val="20"/>
              </w:rPr>
              <w:br/>
            </w:r>
            <w:r w:rsidRPr="003061FD">
              <w:rPr>
                <w:sz w:val="20"/>
                <w:lang w:val="kk-KZ"/>
              </w:rPr>
              <w:t>Упаковка</w:t>
            </w:r>
            <w:r w:rsidRPr="003061FD">
              <w:rPr>
                <w:sz w:val="20"/>
              </w:rPr>
              <w:t xml:space="preserve"> состоит из 5 флаконов по 28 мл в каждой POP-7 полимера.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условиям хранения:</w:t>
            </w:r>
            <w:r w:rsidRPr="003061FD">
              <w:rPr>
                <w:sz w:val="20"/>
              </w:rPr>
              <w:br/>
              <w:t>Температура хранения и транспортировки   плюс 4°С/8°С.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b/>
                <w:sz w:val="20"/>
              </w:rPr>
              <w:t xml:space="preserve">Требования </w:t>
            </w:r>
            <w:r w:rsidRPr="003061FD">
              <w:rPr>
                <w:b/>
                <w:sz w:val="20"/>
                <w:lang w:val="kk-KZ"/>
              </w:rPr>
              <w:t>к качеству:</w:t>
            </w:r>
            <w:r w:rsidRPr="003061FD">
              <w:rPr>
                <w:sz w:val="20"/>
                <w:lang w:val="kk-KZ"/>
              </w:rPr>
              <w:t xml:space="preserve">  </w:t>
            </w:r>
          </w:p>
          <w:p w:rsidR="007552D6" w:rsidRPr="003061FD" w:rsidRDefault="007552D6" w:rsidP="007552D6">
            <w:pPr>
              <w:pStyle w:val="a5"/>
              <w:rPr>
                <w:color w:val="000000"/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3061FD">
              <w:rPr>
                <w:spacing w:val="2"/>
                <w:sz w:val="20"/>
              </w:rPr>
              <w:t>24297-87</w:t>
            </w:r>
            <w:r w:rsidRPr="003061FD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</w:tc>
      </w:tr>
      <w:tr w:rsidR="007552D6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8E0C7D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 ферментом для очистки ПЦР продукта от "невстроившихся терминаторов" после реакции циклического секвенирования, в уп=20мл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6" w:type="dxa"/>
          </w:tcPr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Область назначения: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>Реагент</w:t>
            </w:r>
            <w:r w:rsidRPr="003061FD">
              <w:rPr>
                <w:sz w:val="20"/>
              </w:rPr>
              <w:t xml:space="preserve"> предназначен для очистки сиквенсового раствора от «невстроившихся терминаторов нуклеотидов» после реакции циклического секвенирования.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Требования к функциональности: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>Набор</w:t>
            </w:r>
            <w:r w:rsidRPr="003061FD">
              <w:rPr>
                <w:sz w:val="20"/>
              </w:rPr>
              <w:t xml:space="preserve"> содержащий фермент для очистки сиквенсового продукта и для дальнейшего проведения секвенирования исследуемого образца на капиллярном генетическом анализаторе.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Требования к техническим характеристикам: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 xml:space="preserve">Х терминатор раствор - вязкая жидкость кремового цвета; 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sz w:val="20"/>
              </w:rPr>
              <w:t>SAM буфер прозрачная жидкость</w:t>
            </w:r>
            <w:r w:rsidRPr="003061FD">
              <w:rPr>
                <w:b/>
                <w:sz w:val="20"/>
              </w:rPr>
              <w:t>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 xml:space="preserve">Область применения: 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sz w:val="20"/>
              </w:rPr>
              <w:t>HLA-типирование.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Требования к комплектации: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en-US"/>
              </w:rPr>
            </w:pPr>
            <w:r w:rsidRPr="003061FD">
              <w:rPr>
                <w:sz w:val="20"/>
                <w:lang w:val="en-US"/>
              </w:rPr>
              <w:t xml:space="preserve">- </w:t>
            </w:r>
            <w:r w:rsidRPr="003061FD">
              <w:rPr>
                <w:sz w:val="20"/>
              </w:rPr>
              <w:t>Х</w:t>
            </w:r>
            <w:r w:rsidRPr="003061FD">
              <w:rPr>
                <w:sz w:val="20"/>
                <w:lang w:val="en-US"/>
              </w:rPr>
              <w:t xml:space="preserve"> </w:t>
            </w:r>
            <w:r w:rsidRPr="003061FD">
              <w:rPr>
                <w:sz w:val="20"/>
              </w:rPr>
              <w:t>терминатор</w:t>
            </w:r>
            <w:r w:rsidRPr="003061FD">
              <w:rPr>
                <w:sz w:val="20"/>
                <w:lang w:val="en-US"/>
              </w:rPr>
              <w:t xml:space="preserve"> </w:t>
            </w:r>
            <w:r w:rsidRPr="003061FD">
              <w:rPr>
                <w:sz w:val="20"/>
              </w:rPr>
              <w:t>буфера</w:t>
            </w:r>
            <w:r w:rsidRPr="003061FD">
              <w:rPr>
                <w:sz w:val="20"/>
                <w:lang w:val="en-US"/>
              </w:rPr>
              <w:t xml:space="preserve"> (Xterminator Solution) – </w:t>
            </w:r>
            <w:r w:rsidRPr="003061FD">
              <w:rPr>
                <w:sz w:val="20"/>
              </w:rPr>
              <w:t>фл</w:t>
            </w:r>
            <w:r w:rsidRPr="003061FD">
              <w:rPr>
                <w:sz w:val="20"/>
                <w:lang w:val="en-US"/>
              </w:rPr>
              <w:t>/20</w:t>
            </w:r>
            <w:r w:rsidRPr="003061FD">
              <w:rPr>
                <w:sz w:val="20"/>
              </w:rPr>
              <w:t>мл</w:t>
            </w:r>
            <w:r w:rsidRPr="003061FD">
              <w:rPr>
                <w:sz w:val="20"/>
                <w:lang w:val="en-US"/>
              </w:rPr>
              <w:t>.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en-US"/>
              </w:rPr>
            </w:pPr>
            <w:r w:rsidRPr="003061FD">
              <w:rPr>
                <w:sz w:val="20"/>
                <w:lang w:val="en-US"/>
              </w:rPr>
              <w:t xml:space="preserve">- SAM </w:t>
            </w:r>
            <w:r w:rsidRPr="003061FD">
              <w:rPr>
                <w:sz w:val="20"/>
              </w:rPr>
              <w:t>буфера</w:t>
            </w:r>
            <w:r w:rsidRPr="003061FD">
              <w:rPr>
                <w:sz w:val="20"/>
                <w:lang w:val="en-US"/>
              </w:rPr>
              <w:t xml:space="preserve"> (SAM Solution) -</w:t>
            </w:r>
            <w:r w:rsidRPr="003061FD">
              <w:rPr>
                <w:sz w:val="20"/>
              </w:rPr>
              <w:t>фл</w:t>
            </w:r>
            <w:r w:rsidRPr="003061FD">
              <w:rPr>
                <w:sz w:val="20"/>
                <w:lang w:val="en-US"/>
              </w:rPr>
              <w:t>/90</w:t>
            </w:r>
            <w:r w:rsidRPr="003061FD">
              <w:rPr>
                <w:sz w:val="20"/>
              </w:rPr>
              <w:t>мл</w:t>
            </w:r>
            <w:r w:rsidRPr="003061FD">
              <w:rPr>
                <w:sz w:val="20"/>
                <w:lang w:val="en-US"/>
              </w:rPr>
              <w:t>.</w:t>
            </w:r>
          </w:p>
          <w:p w:rsidR="007552D6" w:rsidRPr="003061FD" w:rsidRDefault="007552D6" w:rsidP="007552D6">
            <w:pPr>
              <w:pStyle w:val="a5"/>
              <w:rPr>
                <w:b/>
                <w:sz w:val="20"/>
              </w:rPr>
            </w:pPr>
            <w:r w:rsidRPr="003061FD">
              <w:rPr>
                <w:b/>
                <w:sz w:val="20"/>
              </w:rPr>
              <w:t>Требования к условиям хранения: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Условия хранения и транспортировки +4°С/ +8°С.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b/>
                <w:sz w:val="20"/>
              </w:rPr>
              <w:t xml:space="preserve">Требования </w:t>
            </w:r>
            <w:r w:rsidRPr="003061FD">
              <w:rPr>
                <w:b/>
                <w:sz w:val="20"/>
                <w:lang w:val="kk-KZ"/>
              </w:rPr>
              <w:t>к качеству:</w:t>
            </w:r>
            <w:r w:rsidRPr="003061FD">
              <w:rPr>
                <w:sz w:val="20"/>
                <w:lang w:val="kk-KZ"/>
              </w:rPr>
              <w:t xml:space="preserve">  </w:t>
            </w:r>
          </w:p>
          <w:p w:rsidR="007552D6" w:rsidRPr="003061FD" w:rsidRDefault="007552D6" w:rsidP="007552D6">
            <w:pPr>
              <w:pStyle w:val="a5"/>
              <w:rPr>
                <w:color w:val="000000"/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3061FD">
              <w:rPr>
                <w:spacing w:val="2"/>
                <w:sz w:val="20"/>
              </w:rPr>
              <w:t>24297-87</w:t>
            </w:r>
            <w:r w:rsidRPr="003061FD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</w:tc>
      </w:tr>
      <w:tr w:rsidR="007552D6" w:rsidRPr="003061FD" w:rsidTr="002871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8E0C7D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 xml:space="preserve">Набор реагентов для </w:t>
            </w: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определения HLA-антител класса I и II  методом ИФА, в упаковке 40 тестов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b/>
                <w:sz w:val="20"/>
              </w:rPr>
              <w:t>Область назначения: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lastRenderedPageBreak/>
              <w:t>Предназначен для определения специфических HLA-антител в сыворотке крови пациентов до и после трансплантации органов.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функциональности:</w:t>
            </w:r>
            <w:r w:rsidRPr="003061FD">
              <w:rPr>
                <w:sz w:val="20"/>
              </w:rPr>
              <w:t xml:space="preserve"> Анализ с помощью наборов LAT™ превосходно соотносится с лимфоцитотоксическим методом на наборах LCT для определения антител к HLA класса I и II. Набор на 40 исследовании.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техническим характеристикам:</w:t>
            </w:r>
            <w:r w:rsidRPr="003061FD">
              <w:rPr>
                <w:sz w:val="20"/>
              </w:rPr>
              <w:t xml:space="preserve"> </w:t>
            </w:r>
            <w:r w:rsidRPr="003061FD">
              <w:rPr>
                <w:sz w:val="20"/>
              </w:rPr>
              <w:br/>
            </w:r>
            <w:r w:rsidRPr="003061FD">
              <w:rPr>
                <w:sz w:val="20"/>
                <w:lang w:val="kk-KZ"/>
              </w:rPr>
              <w:t xml:space="preserve">Набор </w:t>
            </w:r>
            <w:r w:rsidRPr="003061FD">
              <w:rPr>
                <w:sz w:val="20"/>
              </w:rPr>
              <w:t>состоит из 20 микропланшет с антигенами HLA, и наборами реагентов необходимых для постановки ИФА анализа, набор рассчитан на 40 определении.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Область применения: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Определение HLA-антител.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комплектации:</w:t>
            </w:r>
            <w:r w:rsidRPr="003061FD">
              <w:rPr>
                <w:sz w:val="20"/>
              </w:rPr>
              <w:br/>
              <w:t>1. Планшеты Micro-ELISA- 20 планшет в упаковке по 2 теста в планшете</w:t>
            </w:r>
            <w:r w:rsidRPr="003061FD">
              <w:rPr>
                <w:sz w:val="20"/>
              </w:rPr>
              <w:br/>
              <w:t>2. Контрольная сыворотка, лиофилизированная аллоантисыворотка к HLA (используется в лунках для положительного и отрицательного контроля) 10х 0.2 мл (восстановленный объем)</w:t>
            </w:r>
            <w:r w:rsidRPr="003061FD">
              <w:rPr>
                <w:sz w:val="20"/>
              </w:rPr>
              <w:br/>
              <w:t>3. Стерильная деионизированная вода (используется для восстановления контрольной сыворотки) 1 мл</w:t>
            </w:r>
            <w:r w:rsidRPr="003061FD">
              <w:rPr>
                <w:sz w:val="20"/>
              </w:rPr>
              <w:br/>
              <w:t>4. Щелочная фосфатаза (AP) конъюгированная с IgG человека 100X 0,3мл</w:t>
            </w:r>
            <w:r w:rsidRPr="003061FD">
              <w:rPr>
                <w:sz w:val="20"/>
              </w:rPr>
              <w:br/>
              <w:t>5. Разбавитель для антител 1х 50мл</w:t>
            </w:r>
            <w:r w:rsidRPr="003061FD">
              <w:rPr>
                <w:sz w:val="20"/>
              </w:rPr>
              <w:br/>
              <w:t>6. Промывочный буфер 10х 125мл</w:t>
            </w:r>
            <w:r w:rsidRPr="003061FD">
              <w:rPr>
                <w:sz w:val="20"/>
              </w:rPr>
              <w:br/>
              <w:t>7. Субстрат для колориметрического определения фермента: BCIP, компоненты A и B (Blue Phos™ от KPL) 1х каждый флакон 15мл. Стоп-реагент 1х 25мл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8. Инстркуция по применению на русском и казахском языках.</w:t>
            </w:r>
            <w:r w:rsidRPr="003061FD">
              <w:rPr>
                <w:sz w:val="20"/>
              </w:rPr>
              <w:br/>
            </w:r>
            <w:r w:rsidRPr="003061FD">
              <w:rPr>
                <w:b/>
                <w:sz w:val="20"/>
              </w:rPr>
              <w:t>Требования к эксплуатационным характеристикам:</w:t>
            </w:r>
            <w:r w:rsidRPr="003061FD">
              <w:rPr>
                <w:sz w:val="20"/>
              </w:rPr>
              <w:br/>
              <w:t>Хранить и транспортировать все реагенты при температуре + 2-+5</w:t>
            </w:r>
            <w:r w:rsidRPr="003061FD">
              <w:rPr>
                <w:sz w:val="20"/>
                <w:vertAlign w:val="superscript"/>
              </w:rPr>
              <w:t>о</w:t>
            </w:r>
            <w:r w:rsidRPr="003061FD">
              <w:rPr>
                <w:sz w:val="20"/>
              </w:rPr>
              <w:t>С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b/>
                <w:sz w:val="20"/>
              </w:rPr>
              <w:t xml:space="preserve">Требования </w:t>
            </w:r>
            <w:r w:rsidRPr="003061FD">
              <w:rPr>
                <w:b/>
                <w:sz w:val="20"/>
                <w:lang w:val="kk-KZ"/>
              </w:rPr>
              <w:t>к качеству:</w:t>
            </w:r>
            <w:r w:rsidRPr="003061FD">
              <w:rPr>
                <w:sz w:val="20"/>
                <w:lang w:val="kk-KZ"/>
              </w:rPr>
              <w:t xml:space="preserve">  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3061FD">
              <w:rPr>
                <w:spacing w:val="2"/>
                <w:sz w:val="20"/>
              </w:rPr>
              <w:t>24297-87</w:t>
            </w:r>
            <w:r w:rsidRPr="003061FD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7552D6" w:rsidRPr="003061FD" w:rsidRDefault="007552D6" w:rsidP="007552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2D6" w:rsidRPr="003061FD" w:rsidTr="00B739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6" w:rsidRPr="00B42883" w:rsidRDefault="008E0C7D" w:rsidP="007552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Набор с флуоресцентными метками для определения локуса HLA-A на анализаторе LABScan 3D, 100 тестов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D6" w:rsidRPr="003061FD" w:rsidRDefault="007552D6" w:rsidP="0075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06" w:type="dxa"/>
          </w:tcPr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b/>
                <w:bCs/>
                <w:sz w:val="20"/>
              </w:rPr>
              <w:t>Область назначения:</w:t>
            </w:r>
            <w:r w:rsidRPr="003061FD">
              <w:rPr>
                <w:sz w:val="20"/>
              </w:rPr>
              <w:t xml:space="preserve"> 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>Набор для HLA-генотипирования класса I (локус А).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b/>
                <w:bCs/>
                <w:sz w:val="20"/>
              </w:rPr>
              <w:t xml:space="preserve">Требования к функциональности: </w:t>
            </w:r>
            <w:r w:rsidRPr="003061FD">
              <w:rPr>
                <w:sz w:val="20"/>
              </w:rPr>
              <w:t xml:space="preserve">Позволяет проводить анализ от одного до 100 образцов на проточном флуориметре для мультиплексного анализа </w:t>
            </w:r>
            <w:r w:rsidRPr="003061FD">
              <w:rPr>
                <w:bCs/>
                <w:sz w:val="20"/>
              </w:rPr>
              <w:t>LABScan 3</w:t>
            </w:r>
            <w:r w:rsidRPr="003061FD">
              <w:rPr>
                <w:bCs/>
                <w:sz w:val="20"/>
                <w:lang w:val="en-US"/>
              </w:rPr>
              <w:t>D</w:t>
            </w:r>
            <w:r w:rsidRPr="003061FD">
              <w:rPr>
                <w:sz w:val="20"/>
              </w:rPr>
              <w:t>. Количество определений – 100.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b/>
                <w:bCs/>
                <w:sz w:val="20"/>
              </w:rPr>
              <w:t>Требования к техническим характеристикам:</w:t>
            </w:r>
            <w:r w:rsidRPr="003061FD">
              <w:rPr>
                <w:sz w:val="20"/>
              </w:rPr>
              <w:t xml:space="preserve">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 xml:space="preserve">Совместимость набора с мультиплексным анализатором </w:t>
            </w:r>
            <w:r w:rsidRPr="003061FD">
              <w:rPr>
                <w:bCs/>
                <w:sz w:val="20"/>
              </w:rPr>
              <w:t>LABScan 3</w:t>
            </w:r>
            <w:r w:rsidRPr="003061FD">
              <w:rPr>
                <w:bCs/>
                <w:sz w:val="20"/>
                <w:lang w:val="en-US"/>
              </w:rPr>
              <w:t>D</w:t>
            </w:r>
            <w:r w:rsidRPr="003061FD">
              <w:rPr>
                <w:bCs/>
                <w:sz w:val="20"/>
              </w:rPr>
              <w:t xml:space="preserve"> и </w:t>
            </w:r>
            <w:r w:rsidRPr="003061FD">
              <w:rPr>
                <w:sz w:val="20"/>
              </w:rPr>
              <w:t>программой HLA-Fusion v.4.0.</w:t>
            </w:r>
          </w:p>
          <w:p w:rsidR="007552D6" w:rsidRPr="003061FD" w:rsidRDefault="007552D6" w:rsidP="007552D6">
            <w:pPr>
              <w:pStyle w:val="a5"/>
              <w:rPr>
                <w:b/>
                <w:bCs/>
                <w:sz w:val="20"/>
              </w:rPr>
            </w:pPr>
            <w:r w:rsidRPr="003061FD">
              <w:rPr>
                <w:b/>
                <w:bCs/>
                <w:sz w:val="20"/>
              </w:rPr>
              <w:t xml:space="preserve">Область применения: 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 xml:space="preserve">HLA-генотипирование для трансплантации органов.                                                                              </w:t>
            </w:r>
            <w:r w:rsidRPr="003061FD">
              <w:rPr>
                <w:b/>
                <w:bCs/>
                <w:sz w:val="20"/>
              </w:rPr>
              <w:t>Требования к комплектации: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1. </w:t>
            </w:r>
            <w:r w:rsidRPr="003061FD">
              <w:rPr>
                <w:sz w:val="20"/>
              </w:rPr>
              <w:t>буфер для денатурации - не менее 1 флакона по 2,25 мл,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1. </w:t>
            </w:r>
            <w:r w:rsidRPr="003061FD">
              <w:rPr>
                <w:sz w:val="20"/>
              </w:rPr>
              <w:t>буфер для нейтрализации - не менее 1 флакона по 2,5 мл,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3. </w:t>
            </w:r>
            <w:r w:rsidRPr="003061FD">
              <w:rPr>
                <w:sz w:val="20"/>
              </w:rPr>
              <w:t>буфер для гибридизации - не менее 1 флакона по 3,4 мл,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4. </w:t>
            </w:r>
            <w:r w:rsidRPr="003061FD">
              <w:rPr>
                <w:sz w:val="20"/>
              </w:rPr>
              <w:t>буфер для промывки - не менее 1 флакона по 55 мл,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5. </w:t>
            </w:r>
            <w:r w:rsidRPr="003061FD">
              <w:rPr>
                <w:sz w:val="20"/>
              </w:rPr>
              <w:t>буфер SAPE - не менее 1 флакона по 4,95 мл,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6. </w:t>
            </w:r>
            <w:r w:rsidRPr="003061FD">
              <w:rPr>
                <w:sz w:val="20"/>
              </w:rPr>
              <w:t>набор праймеров D-mix - не менее 2 флаконов по 690 мкл,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7. </w:t>
            </w:r>
            <w:r w:rsidRPr="003061FD">
              <w:rPr>
                <w:sz w:val="20"/>
              </w:rPr>
              <w:t>набор локус-специфичных праймеров - не менее 1 флакона по 400 мкл,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lastRenderedPageBreak/>
              <w:t xml:space="preserve">8. </w:t>
            </w:r>
            <w:r w:rsidRPr="003061FD">
              <w:rPr>
                <w:sz w:val="20"/>
              </w:rPr>
              <w:t>суспензия микросфер - не менее 1 флакона по 400 мкл.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  <w:lang w:val="kk-KZ"/>
              </w:rPr>
              <w:t xml:space="preserve">9. </w:t>
            </w:r>
            <w:r w:rsidRPr="003061FD">
              <w:rPr>
                <w:sz w:val="20"/>
              </w:rPr>
              <w:t>Инструкция на русском и казахском языках. Формат упаковки - не менее 100 реакций</w:t>
            </w:r>
            <w:r w:rsidRPr="003061FD">
              <w:rPr>
                <w:sz w:val="20"/>
                <w:lang w:val="kk-KZ"/>
              </w:rPr>
              <w:t>/</w:t>
            </w:r>
            <w:r w:rsidRPr="003061FD">
              <w:rPr>
                <w:sz w:val="20"/>
              </w:rPr>
              <w:t>100 тестов;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b/>
                <w:bCs/>
                <w:sz w:val="20"/>
              </w:rPr>
              <w:t xml:space="preserve">Требования к условиям хранения: </w:t>
            </w:r>
            <w:r w:rsidRPr="003061FD">
              <w:rPr>
                <w:sz w:val="20"/>
              </w:rPr>
              <w:t>Транспортировка с хладоэлементами.</w:t>
            </w:r>
          </w:p>
          <w:p w:rsidR="007552D6" w:rsidRPr="003061FD" w:rsidRDefault="007552D6" w:rsidP="007552D6">
            <w:pPr>
              <w:pStyle w:val="a5"/>
              <w:rPr>
                <w:sz w:val="20"/>
              </w:rPr>
            </w:pPr>
            <w:r w:rsidRPr="003061FD">
              <w:rPr>
                <w:sz w:val="20"/>
              </w:rPr>
              <w:t xml:space="preserve">Температура хранения </w:t>
            </w:r>
            <w:r w:rsidRPr="003061FD">
              <w:rPr>
                <w:sz w:val="20"/>
                <w:lang w:val="kk-KZ"/>
              </w:rPr>
              <w:t xml:space="preserve">минус </w:t>
            </w:r>
            <w:r w:rsidRPr="003061FD">
              <w:rPr>
                <w:sz w:val="20"/>
              </w:rPr>
              <w:t>20</w:t>
            </w:r>
            <w:r w:rsidRPr="003061FD">
              <w:rPr>
                <w:sz w:val="20"/>
                <w:vertAlign w:val="superscript"/>
              </w:rPr>
              <w:t xml:space="preserve">0 </w:t>
            </w:r>
            <w:r w:rsidRPr="003061FD">
              <w:rPr>
                <w:sz w:val="20"/>
              </w:rPr>
              <w:t>– 80</w:t>
            </w:r>
            <w:r w:rsidRPr="003061FD">
              <w:rPr>
                <w:sz w:val="20"/>
                <w:vertAlign w:val="superscript"/>
              </w:rPr>
              <w:t xml:space="preserve">0 </w:t>
            </w:r>
            <w:r w:rsidRPr="003061FD">
              <w:rPr>
                <w:sz w:val="20"/>
              </w:rPr>
              <w:t>С.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b/>
                <w:sz w:val="20"/>
              </w:rPr>
              <w:t xml:space="preserve">Требования </w:t>
            </w:r>
            <w:r w:rsidRPr="003061FD">
              <w:rPr>
                <w:b/>
                <w:sz w:val="20"/>
                <w:lang w:val="kk-KZ"/>
              </w:rPr>
              <w:t>к качеству:</w:t>
            </w:r>
            <w:r w:rsidRPr="003061FD">
              <w:rPr>
                <w:sz w:val="20"/>
                <w:lang w:val="kk-KZ"/>
              </w:rPr>
              <w:t xml:space="preserve">  </w:t>
            </w:r>
          </w:p>
          <w:p w:rsidR="007552D6" w:rsidRPr="003061FD" w:rsidRDefault="007552D6" w:rsidP="007552D6">
            <w:pPr>
              <w:pStyle w:val="a5"/>
              <w:rPr>
                <w:sz w:val="20"/>
                <w:lang w:val="kk-KZ"/>
              </w:rPr>
            </w:pPr>
            <w:r w:rsidRPr="003061FD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3061FD">
              <w:rPr>
                <w:spacing w:val="2"/>
                <w:sz w:val="20"/>
              </w:rPr>
              <w:t>24297-87</w:t>
            </w:r>
            <w:r w:rsidRPr="003061FD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7552D6" w:rsidRPr="003061FD" w:rsidRDefault="007552D6" w:rsidP="007552D6">
            <w:pPr>
              <w:pStyle w:val="a5"/>
              <w:rPr>
                <w:b/>
                <w:bCs/>
                <w:sz w:val="20"/>
              </w:rPr>
            </w:pPr>
          </w:p>
        </w:tc>
      </w:tr>
    </w:tbl>
    <w:p w:rsidR="009E33F9" w:rsidRDefault="009E33F9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0426" w:rsidRDefault="00AE4847" w:rsidP="00B504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sectPr w:rsidR="00B50426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EA" w:rsidRDefault="00153BEA" w:rsidP="005F40FB">
      <w:pPr>
        <w:spacing w:after="0" w:line="240" w:lineRule="auto"/>
      </w:pPr>
      <w:r>
        <w:separator/>
      </w:r>
    </w:p>
  </w:endnote>
  <w:endnote w:type="continuationSeparator" w:id="0">
    <w:p w:rsidR="00153BEA" w:rsidRDefault="00153BEA" w:rsidP="005F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EA" w:rsidRDefault="00153BEA" w:rsidP="005F40FB">
      <w:pPr>
        <w:spacing w:after="0" w:line="240" w:lineRule="auto"/>
      </w:pPr>
      <w:r>
        <w:separator/>
      </w:r>
    </w:p>
  </w:footnote>
  <w:footnote w:type="continuationSeparator" w:id="0">
    <w:p w:rsidR="00153BEA" w:rsidRDefault="00153BEA" w:rsidP="005F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42808"/>
    <w:multiLevelType w:val="multilevel"/>
    <w:tmpl w:val="F5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7"/>
  </w:num>
  <w:num w:numId="5">
    <w:abstractNumId w:val="2"/>
  </w:num>
  <w:num w:numId="6">
    <w:abstractNumId w:val="5"/>
  </w:num>
  <w:num w:numId="7">
    <w:abstractNumId w:val="21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23"/>
  </w:num>
  <w:num w:numId="16">
    <w:abstractNumId w:val="19"/>
  </w:num>
  <w:num w:numId="17">
    <w:abstractNumId w:val="15"/>
  </w:num>
  <w:num w:numId="18">
    <w:abstractNumId w:val="10"/>
  </w:num>
  <w:num w:numId="19">
    <w:abstractNumId w:val="14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034"/>
    <w:rsid w:val="00000D55"/>
    <w:rsid w:val="00003C65"/>
    <w:rsid w:val="00021D33"/>
    <w:rsid w:val="000250D3"/>
    <w:rsid w:val="00031585"/>
    <w:rsid w:val="00056D7B"/>
    <w:rsid w:val="000577D6"/>
    <w:rsid w:val="00065D2A"/>
    <w:rsid w:val="00072E9C"/>
    <w:rsid w:val="00091CFE"/>
    <w:rsid w:val="0009762C"/>
    <w:rsid w:val="000B06A1"/>
    <w:rsid w:val="000B65EB"/>
    <w:rsid w:val="000C13C3"/>
    <w:rsid w:val="000C20FB"/>
    <w:rsid w:val="000C5294"/>
    <w:rsid w:val="000C5FF8"/>
    <w:rsid w:val="000E3D7C"/>
    <w:rsid w:val="000F3F8B"/>
    <w:rsid w:val="001016E6"/>
    <w:rsid w:val="00106D5B"/>
    <w:rsid w:val="00112574"/>
    <w:rsid w:val="00117F90"/>
    <w:rsid w:val="0012795A"/>
    <w:rsid w:val="001308DF"/>
    <w:rsid w:val="00130B8A"/>
    <w:rsid w:val="00132A5D"/>
    <w:rsid w:val="00153BEA"/>
    <w:rsid w:val="00156254"/>
    <w:rsid w:val="00162734"/>
    <w:rsid w:val="001A4504"/>
    <w:rsid w:val="001A60AC"/>
    <w:rsid w:val="001A7EA1"/>
    <w:rsid w:val="001B78F7"/>
    <w:rsid w:val="001C504D"/>
    <w:rsid w:val="001D4692"/>
    <w:rsid w:val="001D6C23"/>
    <w:rsid w:val="001F10B9"/>
    <w:rsid w:val="00210BDE"/>
    <w:rsid w:val="002160BB"/>
    <w:rsid w:val="00217823"/>
    <w:rsid w:val="0022144E"/>
    <w:rsid w:val="002452D5"/>
    <w:rsid w:val="002621D4"/>
    <w:rsid w:val="00276D3A"/>
    <w:rsid w:val="00281D9F"/>
    <w:rsid w:val="00287160"/>
    <w:rsid w:val="002A3150"/>
    <w:rsid w:val="002A4372"/>
    <w:rsid w:val="002C0DAF"/>
    <w:rsid w:val="002C620E"/>
    <w:rsid w:val="002E53A4"/>
    <w:rsid w:val="002F43FD"/>
    <w:rsid w:val="002F6FF8"/>
    <w:rsid w:val="0030153C"/>
    <w:rsid w:val="003061FD"/>
    <w:rsid w:val="00321F3E"/>
    <w:rsid w:val="003342E2"/>
    <w:rsid w:val="003425A6"/>
    <w:rsid w:val="0035541E"/>
    <w:rsid w:val="0037757C"/>
    <w:rsid w:val="003B3C88"/>
    <w:rsid w:val="003E07C7"/>
    <w:rsid w:val="003F3091"/>
    <w:rsid w:val="003F31FE"/>
    <w:rsid w:val="00400BC4"/>
    <w:rsid w:val="00424A49"/>
    <w:rsid w:val="00440AEB"/>
    <w:rsid w:val="00444537"/>
    <w:rsid w:val="00445429"/>
    <w:rsid w:val="004477FA"/>
    <w:rsid w:val="00450A63"/>
    <w:rsid w:val="00477599"/>
    <w:rsid w:val="004A005D"/>
    <w:rsid w:val="004B0278"/>
    <w:rsid w:val="004F175E"/>
    <w:rsid w:val="00501735"/>
    <w:rsid w:val="00502FCF"/>
    <w:rsid w:val="005277FA"/>
    <w:rsid w:val="00532E55"/>
    <w:rsid w:val="00532FBA"/>
    <w:rsid w:val="0054441F"/>
    <w:rsid w:val="005533CA"/>
    <w:rsid w:val="0055460C"/>
    <w:rsid w:val="00555048"/>
    <w:rsid w:val="005553B7"/>
    <w:rsid w:val="00560C3D"/>
    <w:rsid w:val="00561F3B"/>
    <w:rsid w:val="00567531"/>
    <w:rsid w:val="00576DC2"/>
    <w:rsid w:val="00581077"/>
    <w:rsid w:val="005873C8"/>
    <w:rsid w:val="005F40FB"/>
    <w:rsid w:val="005F54D8"/>
    <w:rsid w:val="00617868"/>
    <w:rsid w:val="00621AC4"/>
    <w:rsid w:val="00625DAE"/>
    <w:rsid w:val="0062704B"/>
    <w:rsid w:val="00642B1F"/>
    <w:rsid w:val="006879C1"/>
    <w:rsid w:val="0069244F"/>
    <w:rsid w:val="006A7F6A"/>
    <w:rsid w:val="006D1DC7"/>
    <w:rsid w:val="006F1997"/>
    <w:rsid w:val="006F58D2"/>
    <w:rsid w:val="00700494"/>
    <w:rsid w:val="0071760A"/>
    <w:rsid w:val="007552D6"/>
    <w:rsid w:val="00755449"/>
    <w:rsid w:val="007638FD"/>
    <w:rsid w:val="00766D64"/>
    <w:rsid w:val="0077014D"/>
    <w:rsid w:val="00774375"/>
    <w:rsid w:val="007771D0"/>
    <w:rsid w:val="00777C46"/>
    <w:rsid w:val="00780249"/>
    <w:rsid w:val="00791AC8"/>
    <w:rsid w:val="007B5893"/>
    <w:rsid w:val="007B761B"/>
    <w:rsid w:val="007C1733"/>
    <w:rsid w:val="008050A9"/>
    <w:rsid w:val="00825BAE"/>
    <w:rsid w:val="0082761F"/>
    <w:rsid w:val="00831510"/>
    <w:rsid w:val="00847C7B"/>
    <w:rsid w:val="00877228"/>
    <w:rsid w:val="00877432"/>
    <w:rsid w:val="0089475C"/>
    <w:rsid w:val="00895CCD"/>
    <w:rsid w:val="008A05E4"/>
    <w:rsid w:val="008B3DE6"/>
    <w:rsid w:val="008D4B19"/>
    <w:rsid w:val="008E0C7D"/>
    <w:rsid w:val="008E20E4"/>
    <w:rsid w:val="00900036"/>
    <w:rsid w:val="00927225"/>
    <w:rsid w:val="00927677"/>
    <w:rsid w:val="00941295"/>
    <w:rsid w:val="0095091C"/>
    <w:rsid w:val="00960536"/>
    <w:rsid w:val="00990B83"/>
    <w:rsid w:val="00991991"/>
    <w:rsid w:val="00991E2B"/>
    <w:rsid w:val="009B47D3"/>
    <w:rsid w:val="009C1184"/>
    <w:rsid w:val="009D072A"/>
    <w:rsid w:val="009E2047"/>
    <w:rsid w:val="009E33F9"/>
    <w:rsid w:val="009E5CA6"/>
    <w:rsid w:val="009F5586"/>
    <w:rsid w:val="00A02DF0"/>
    <w:rsid w:val="00A06645"/>
    <w:rsid w:val="00A068D7"/>
    <w:rsid w:val="00A152BD"/>
    <w:rsid w:val="00A43107"/>
    <w:rsid w:val="00A76874"/>
    <w:rsid w:val="00A92BF3"/>
    <w:rsid w:val="00A95B92"/>
    <w:rsid w:val="00AA04B5"/>
    <w:rsid w:val="00AA4AAF"/>
    <w:rsid w:val="00AC2388"/>
    <w:rsid w:val="00AC6717"/>
    <w:rsid w:val="00AD19A1"/>
    <w:rsid w:val="00AE4847"/>
    <w:rsid w:val="00AE7034"/>
    <w:rsid w:val="00AF545D"/>
    <w:rsid w:val="00B06E59"/>
    <w:rsid w:val="00B10A4D"/>
    <w:rsid w:val="00B318B2"/>
    <w:rsid w:val="00B42883"/>
    <w:rsid w:val="00B444D1"/>
    <w:rsid w:val="00B47CA8"/>
    <w:rsid w:val="00B50426"/>
    <w:rsid w:val="00B53AB3"/>
    <w:rsid w:val="00B57980"/>
    <w:rsid w:val="00B73911"/>
    <w:rsid w:val="00B81372"/>
    <w:rsid w:val="00B820D8"/>
    <w:rsid w:val="00BA780E"/>
    <w:rsid w:val="00BC5B90"/>
    <w:rsid w:val="00BC6F07"/>
    <w:rsid w:val="00BC7B3C"/>
    <w:rsid w:val="00BD29B1"/>
    <w:rsid w:val="00BD555A"/>
    <w:rsid w:val="00BD6D40"/>
    <w:rsid w:val="00C072B3"/>
    <w:rsid w:val="00C57AEB"/>
    <w:rsid w:val="00C74E52"/>
    <w:rsid w:val="00C9258F"/>
    <w:rsid w:val="00C96D4F"/>
    <w:rsid w:val="00CB65A6"/>
    <w:rsid w:val="00D02BFC"/>
    <w:rsid w:val="00D02F0B"/>
    <w:rsid w:val="00D066EB"/>
    <w:rsid w:val="00D11A14"/>
    <w:rsid w:val="00D36F57"/>
    <w:rsid w:val="00D41DEB"/>
    <w:rsid w:val="00D6178D"/>
    <w:rsid w:val="00D80FFE"/>
    <w:rsid w:val="00D863DE"/>
    <w:rsid w:val="00DA7124"/>
    <w:rsid w:val="00DC2764"/>
    <w:rsid w:val="00DD3EDA"/>
    <w:rsid w:val="00DE60F1"/>
    <w:rsid w:val="00DE62C7"/>
    <w:rsid w:val="00E32E88"/>
    <w:rsid w:val="00E53CBA"/>
    <w:rsid w:val="00E568DC"/>
    <w:rsid w:val="00E72AB1"/>
    <w:rsid w:val="00E83608"/>
    <w:rsid w:val="00E94650"/>
    <w:rsid w:val="00EA0368"/>
    <w:rsid w:val="00EA1632"/>
    <w:rsid w:val="00EA41B6"/>
    <w:rsid w:val="00EA4284"/>
    <w:rsid w:val="00EA6EF7"/>
    <w:rsid w:val="00EB24C7"/>
    <w:rsid w:val="00EE14AF"/>
    <w:rsid w:val="00EF256F"/>
    <w:rsid w:val="00F11188"/>
    <w:rsid w:val="00F21B2B"/>
    <w:rsid w:val="00F279D3"/>
    <w:rsid w:val="00F528B8"/>
    <w:rsid w:val="00F54219"/>
    <w:rsid w:val="00F60941"/>
    <w:rsid w:val="00F6097A"/>
    <w:rsid w:val="00F7429B"/>
    <w:rsid w:val="00F77C69"/>
    <w:rsid w:val="00F85F84"/>
    <w:rsid w:val="00FA309C"/>
    <w:rsid w:val="00FB3B78"/>
    <w:rsid w:val="00FB3F16"/>
    <w:rsid w:val="00FB5AA4"/>
    <w:rsid w:val="00FC5036"/>
    <w:rsid w:val="00FD74D9"/>
    <w:rsid w:val="00FE2B3C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B71D"/>
  <w15:docId w15:val="{0D754B35-3111-4A13-8ECD-8DDD25ED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40FB"/>
  </w:style>
  <w:style w:type="paragraph" w:styleId="aa">
    <w:name w:val="footer"/>
    <w:basedOn w:val="a"/>
    <w:link w:val="ab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40FB"/>
  </w:style>
  <w:style w:type="character" w:customStyle="1" w:styleId="fontstyle01">
    <w:name w:val="fontstyle01"/>
    <w:rsid w:val="008E0C7D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C69C-01F7-4280-8311-BD09B9EF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9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Болтаева</cp:lastModifiedBy>
  <cp:revision>74</cp:revision>
  <cp:lastPrinted>2023-01-04T07:53:00Z</cp:lastPrinted>
  <dcterms:created xsi:type="dcterms:W3CDTF">2021-12-28T14:03:00Z</dcterms:created>
  <dcterms:modified xsi:type="dcterms:W3CDTF">2023-03-29T04:43:00Z</dcterms:modified>
</cp:coreProperties>
</file>