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P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709"/>
        <w:gridCol w:w="2261"/>
        <w:gridCol w:w="1134"/>
        <w:gridCol w:w="1782"/>
        <w:gridCol w:w="9140"/>
      </w:tblGrid>
      <w:tr w:rsidR="00132A5D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09762C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62C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3F3091" w:rsidRPr="0009762C" w:rsidTr="00DB0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1" w:rsidRPr="003F3091" w:rsidRDefault="003F3091" w:rsidP="003F3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091" w:rsidRPr="003F3091" w:rsidRDefault="003F3091" w:rsidP="003F3091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>Набор реагентов для подсчета остаточных лейкоцитов, эритроцитов и тромбоцитов в плазме для работы на аппарате "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FACSCalibur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"/ BD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FACSCanto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™ II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091" w:rsidRPr="003F3091" w:rsidRDefault="003F3091" w:rsidP="003F3091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091" w:rsidRPr="003F3091" w:rsidRDefault="003F3091" w:rsidP="003F3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091" w:rsidRPr="003F3091" w:rsidRDefault="003F3091" w:rsidP="003F3091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Область </w:t>
            </w:r>
            <w:proofErr w:type="gramStart"/>
            <w:r w:rsidRPr="003F3091">
              <w:rPr>
                <w:rFonts w:ascii="Times New Roman" w:hAnsi="Times New Roman"/>
                <w:sz w:val="20"/>
                <w:szCs w:val="20"/>
              </w:rPr>
              <w:t>назначения:  для</w:t>
            </w:r>
            <w:proofErr w:type="gram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подсчета остаточных клеток  в плазме донорской крови                                                                                                                                                 Требования к функциональности: для работы на аппарате "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FACSCalibur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"/BD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Facs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Calibur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/ BD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FACSCanto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>™ II.</w:t>
            </w:r>
          </w:p>
          <w:p w:rsidR="003F3091" w:rsidRPr="003F3091" w:rsidRDefault="003F3091" w:rsidP="003F3091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3F3091">
              <w:rPr>
                <w:rFonts w:ascii="Times New Roman" w:hAnsi="Times New Roman"/>
                <w:sz w:val="20"/>
                <w:szCs w:val="20"/>
              </w:rPr>
              <w:t>характеристикам:  набор</w:t>
            </w:r>
            <w:proofErr w:type="gram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состоящий из 2 реагентов:</w:t>
            </w:r>
          </w:p>
          <w:p w:rsidR="003F3091" w:rsidRPr="003F3091" w:rsidRDefault="003F3091" w:rsidP="003F3091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Тиазоловый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оранжевый в стабилизирующем буфере</w:t>
            </w:r>
          </w:p>
          <w:p w:rsidR="003F3091" w:rsidRPr="003F3091" w:rsidRDefault="003F3091" w:rsidP="003F3091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2. Меченные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флюоресцентным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красителем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флюоресцин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изотиацианатом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антитела к СД 235а, клон GAR-2 (HIR -2) и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PerCP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– Cy5.5 меченные антитела к СД41а, клон HIP8 титрованные в стабилизирующем буфере</w:t>
            </w:r>
          </w:p>
          <w:p w:rsidR="003F3091" w:rsidRPr="003F3091" w:rsidRDefault="003F3091" w:rsidP="003F3091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комплектации:   </w:t>
            </w:r>
            <w:proofErr w:type="gramEnd"/>
            <w:r w:rsidRPr="003F3091">
              <w:rPr>
                <w:rFonts w:ascii="Times New Roman" w:hAnsi="Times New Roman"/>
                <w:sz w:val="20"/>
                <w:szCs w:val="20"/>
              </w:rPr>
              <w:t>реагент  на 50 определений и пробирки в количестве 50 штук.</w:t>
            </w:r>
          </w:p>
          <w:p w:rsidR="003F3091" w:rsidRPr="003F3091" w:rsidRDefault="003F3091" w:rsidP="003F3091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Требования к эксплуатационным </w:t>
            </w:r>
            <w:proofErr w:type="gramStart"/>
            <w:r w:rsidRPr="003F3091">
              <w:rPr>
                <w:rFonts w:ascii="Times New Roman" w:hAnsi="Times New Roman"/>
                <w:sz w:val="20"/>
                <w:szCs w:val="20"/>
              </w:rPr>
              <w:t>характеристикам:  температура</w:t>
            </w:r>
            <w:proofErr w:type="gram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хранения  и транспортировки от +2 до+8 С.</w:t>
            </w:r>
          </w:p>
          <w:p w:rsidR="003F3091" w:rsidRPr="003F3091" w:rsidRDefault="003F3091" w:rsidP="003F3091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Качественные </w:t>
            </w:r>
            <w:proofErr w:type="gramStart"/>
            <w:r w:rsidRPr="003F3091">
              <w:rPr>
                <w:rFonts w:ascii="Times New Roman" w:hAnsi="Times New Roman"/>
                <w:sz w:val="20"/>
                <w:szCs w:val="20"/>
              </w:rPr>
              <w:t>характеристики:  для</w:t>
            </w:r>
            <w:proofErr w:type="gram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подсчета остаточных клеток  в плазме донорской крови.</w:t>
            </w:r>
          </w:p>
          <w:p w:rsidR="003F3091" w:rsidRPr="003F3091" w:rsidRDefault="003F3091" w:rsidP="003F3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F3091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для дифференцирования антигенов A1 и А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  при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определении групп крови человека системы АВО  в прямых реакциях гемагглютинации, выпускаются в жидкой форме во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флаконe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5 мл  в упаковке, прозрачная слегка опалесцирующая ,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безцветная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жидкость . Активное вещество -антитела Анти-А1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Требование к 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выявления антигена А1 при определении группы крови человека по системе АВО методом прямой гемагглютинации на плоскости или в пробирках.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анти-А1 антитела принадлежат к иммуноглобулинам класса М, изготавливаются из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асцитной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жидкости мышей –носителей анти-А1 гибридом. Прозрачная слегка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опалесцирующая  бесцветная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жидкость. Требования к комплектации: 1 набор – 1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флакон,  5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мл. Инструкция по применению – 1 шт. (на казахском и русском языках).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эксплуатационным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Агглютинация эритроцитов с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цоликлонами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наступает от 3-5 секунд до 3 минут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при наличие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антигена А1 в исследуемых эритроцитах. Температура хранения +2 - +8°С.</w:t>
            </w:r>
          </w:p>
          <w:p w:rsidR="003B3C88" w:rsidRPr="003F3091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F3091" w:rsidP="0090003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 стандартных эритроцитов для проведения идентификации антиэритроцитарных антител на иммуногематологическом анализаторе " IH-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1000"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5553B7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идентификации антиэритроцитарных антител в непрямом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тесте методом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гелевой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серологии.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стандартных эритроцитов для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гелевой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технологии ID-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SystemВсе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тест-клеток имеют человеческое происхождение, находятся в среде с буферизированной суспензией 0,8% (±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0,1%).Консерванты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антибактериалные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триметоприм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сульфаметоксазол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комплектации: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ID-DiaPanel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   11 флаконов по 4 мл. Инструкция по применению – 1 шт. (на казахском и русском языках).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3F3091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F3091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Стандартные панели эритроцитов для определения групп крови обратным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методомна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:лабораторная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определение группы крови по системе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АВО  обратным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типирования групп крови с использованием ID-карты на иммуногематологическом анализаторе «IH-1000».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реагенты стандартных эритроцитов имеют человеческое происхождение,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в  0.8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(± 0.1%) суспензии эритроцитов в специальном буферном растворе. Консерванты: антибиотики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триметоприм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сульфаметоксазол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набор - 2 флакона по 10 мл суспензии эритроцитов. Инструкция по применению на казахском и русском языках.  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3B3C88" w:rsidRPr="003F3091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F3091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карты  для  постановки прямого и непрямого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антиглобулинового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функциональности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проведения исследований на наличие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аллоантител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использованиемиммуногематологическом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анализаторе «IH-1000».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Полиспецифический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антиглобулиновый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(АГР) используется в рутинных исследованиях по поиску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ллоантител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проведения тестов на совместимость и прямой реакции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(ПАГТ).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Полиспецифический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АГР содержит антитела к человеческому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С3d компоненту комплемента, а также могут реагировать с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IgA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Все шесть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микропробирок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ID-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карты  содержат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полиспецифический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АГР и могут быть использованы для скрининга и идентификации антиэритроцитарных антител, проведения реакции совместимости или прямого теста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Кумбса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Стандарт ISO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 - 720 карт. Инструкция по применению на казахском и русском языках.  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хранения: +18 - +25° C. </w:t>
            </w:r>
          </w:p>
          <w:p w:rsidR="003B3C88" w:rsidRPr="003F3091" w:rsidRDefault="003B3C88" w:rsidP="003B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F3091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проведения скрининга антиэритроцитарных антител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наиммуногематологическом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анализаторе «IH-1000».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состоит из 3 пузырьков для непрямого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антиглобулинового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 и NACL-теста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1,wR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1,R2R2,rr .набор для скрининга с 3 образцами эритроцитов :    -два резус-положительных эритроцитов(ССDee,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Cw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+,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ccDEE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)-  один резус-отрицательный эритроцит(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сс.ее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);  -двойная доза для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Fya,Fyb,JKa,JKb,M,S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, и s; -как минимум, один резус-положительный эритроцит для Lea,Leb,P1 и N; -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серологически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протестированы на антигены Класса I.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Стандарт ISO13485:2016. 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:  1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 - 3 флакона по 10 стандартных эритроцитов. Т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+2 - +8°С.</w:t>
            </w:r>
          </w:p>
          <w:p w:rsidR="003B3C88" w:rsidRPr="003F3091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3F3091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карты  для определения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Rh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фенотипа 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Kell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иммуногематологическом анализаторе  " IH-1000",,набор состоит из 288карт.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для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 фенотипа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  иммуногематологическом анализаторе «IH-1000».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ID-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карта  содержит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анти-С , анти-с , анти-E, анти-е и анти-К  в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матриксе.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Микропробирока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Ctl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является отрицательным контролем. Консервант: &lt;0,1% NaN3.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13485:2016.Требования</w:t>
            </w:r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упаковка  - 288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карт.Инструкция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применению на казахском и русском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языках.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эксплуатационным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хранения: +18 - +25° C.</w:t>
            </w:r>
          </w:p>
          <w:p w:rsidR="003B3C88" w:rsidRPr="003F3091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88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2621D4" w:rsidRDefault="003F3091" w:rsidP="003B3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карты  для определения антигена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Kell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иммуногематологическом анализаторе  " IH-1000", набор состоит из 12 карт.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8" w:rsidRPr="003F3091" w:rsidRDefault="003B3C88" w:rsidP="003B3C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3F3091" w:rsidRDefault="003B3C88" w:rsidP="003B3C8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типирования антигена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наиммуногематологическом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анализаторе «IH-1000».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техническим характеристикам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ID-Карта ˝ с 6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микропробирками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содержит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поликлональные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анти-K антитела сыворотки крови человека в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гелевом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матриксе.Консервант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&lt; 0,1% NaN3.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Стандарт ISO13485:2016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упаковка -  12 карт. Инструкция по применению – 1 шт. (на казахском и русском языках).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хранения+18- +25° C.</w:t>
            </w:r>
          </w:p>
          <w:p w:rsidR="003B3C88" w:rsidRPr="003F3091" w:rsidRDefault="003B3C88" w:rsidP="003B3C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3F309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подтверждения  слабого D в непрямом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антиглобулиновом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тесте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 xml:space="preserve">Требование к </w:t>
            </w:r>
            <w:proofErr w:type="spellStart"/>
            <w:proofErr w:type="gramStart"/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определения слабых форм антигена D на анализаторе IH-1000.</w:t>
            </w:r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:Реагент ID </w:t>
            </w:r>
            <w:proofErr w:type="spellStart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Anti</w:t>
            </w:r>
            <w:proofErr w:type="spellEnd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-D для подтверждения слабого D в непрямом </w:t>
            </w:r>
            <w:proofErr w:type="spellStart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антиглобулиновом</w:t>
            </w:r>
            <w:proofErr w:type="spellEnd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тесте, содержащие </w:t>
            </w:r>
            <w:proofErr w:type="spellStart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моноклональное</w:t>
            </w:r>
            <w:proofErr w:type="spellEnd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антитело анти- D .Готовый к использованию. </w:t>
            </w:r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Стандарт ISO</w:t>
            </w:r>
            <w:proofErr w:type="gramStart"/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13485:2016</w:t>
            </w:r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.</w:t>
            </w:r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 xml:space="preserve"> к  комплектации:</w:t>
            </w:r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1 набор: 1 флакон – 5 мл.    Инструкция по применению – 1 шт. (на казахском и русском языках</w:t>
            </w:r>
            <w:proofErr w:type="gramStart"/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).</w:t>
            </w:r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3F3091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</w:rPr>
              <w:t xml:space="preserve"> к эксплуатационным характеристикам:</w:t>
            </w:r>
            <w:r w:rsidRPr="003F3091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Температура хранения +2 - +8°С.</w:t>
            </w:r>
          </w:p>
          <w:p w:rsidR="002621D4" w:rsidRPr="003F3091" w:rsidRDefault="002621D4" w:rsidP="002621D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3F309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Контрольная сыворотка- патология для проведения внутреннего контроля качества на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>-c 111,набор состоит из 4х5мл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контроля качества биохимических исследований анализаторе «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с-111».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Подобранные концентрации и активность контрольных компонентов обычно находятся в пределах патологических значений реактивные компоненты в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лиофилизате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Человеческая сыворотка крови с химическими добавками и материалом биологического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происхождения.Состав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ALT человеческий, рекомбинантный, AST  человеческий, рекомбинантный,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Альдолоза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мышечная ткань кролика, Щелочная фосфатаза  человеческая плацента(рекомбинантная), Амилаза человеческая слюна/поджелудочная железа свиньи,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Кретининкиназа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человеческая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кретинкиназа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ММ, КК-МВ человеческая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креатининкиназа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МВ(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y-GT человеческий,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рекомбинантныйГЛУТАМАТДЕГИРОГЕНАЗАGLDH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бактериальная 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рекомбинантнаяДЛГ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сердце свиньи, Липаза  человеческая поджелудочная железа, Кислая фосфатаза  человеческая предстательная  железа/картофель,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Антистрептолизин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    человека, CRP     человека,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Трансферрин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человека.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4 флакона объемом 5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мл  с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Инструкция по применению – 1 шт. (на казахском и русском языках).     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-  +2 - +8°С.</w:t>
            </w:r>
          </w:p>
          <w:p w:rsidR="002621D4" w:rsidRPr="003F3091" w:rsidRDefault="002621D4" w:rsidP="00262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3F309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Контрольная сыворотка- норма для проведения внутреннего контроля качества на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- c111,набор состоит из 4х5мл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контроля качества биохимических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исследований.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функциональности: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контроля качества биохимических исследований анализаторе «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с-111».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Подобранные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концентрации и активность контрольных компонентов обычно находятся  или в нормальных пределах, или на границе патологических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значений.Реактивные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компоненты в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лиофилизате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человеческая сыворотка крови с химическими добавками и материалом биологического происхождения. Состав: ALT человеческий,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рекомбинантный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AST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человеческий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рекомбинантный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Альдолоза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мышечная ткань кролика, Щелочная фосфатаза  человеческая плацента(рекомбинантная), Амилаза человеческая слюна/поджелудочная железа свиньи.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Кретининкиназа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человеческая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кретинкиназа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ММ, КК-МВ человеческая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креатининкиназа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МВ(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y-GT человеческий, рекомбинантный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Глутаматдегирогеназа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gldh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бактериальная 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рекомбинантнаяДЛГ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сердце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свиньиЛипаза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человеческая поджелудочная железа, Кислая фосфатаза  человеческая предстательная  железа/картофель,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Антистрептолизин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    человека,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CRP       человека,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Трансферрин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человека. Требования к комплектации:1 набор -  4 флакона объемом 5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мл  с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Инструкция по применению – 1 шт. (на казахском и русском языках).                                   Требования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характеристикам:Температура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3F3091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3F309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-c 111, набор состоит из 4х100тестов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длабораторная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активности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анализаторе «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-111».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реагента:Реактив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R1  4х7,9мл,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буфер 224ммоль/л, рН 7,3 (37°С), L-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аланин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1120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альбумин (бычий): 0,25%,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лактатдегидрогеназа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(бактериальная): &gt;45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/л, стабилизаторы: консервант. Реактив SR: 4х3,6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мл,  NADN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(дрожжевой): &gt;1,7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2-оксоглутарат: 94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/л: консервант: добавки, альбумин (бычий) 0,11%. Готов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  использованию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Требования к комплектации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1  набор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4 флакона по 7,9 мл Реактива R1; 4 флакона по 3,6 мл Реактива SR. Инструкция по применению – 1 шт. (на казахском и русском языках).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3F3091" w:rsidRDefault="002621D4" w:rsidP="002621D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3F309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Калибратор для калибровки биохимического анализатора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- c111,набор состоит из12х3мл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1D4" w:rsidRPr="003F3091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оптимальной калибровки при проведении количественных методов на анализаторе «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-111».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реагента:Активны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компоненты - 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человеческой сыворотки; Неактивные компоненты – стабилизаторы, концентрации и действия компонентов калибратора были скорректированы с целью. Осуществления оптимальной калибровки с использованием анализаторов для клинической химии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Roche.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:1 набор – 12 флаконов объемом 3 мл с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лиофилизатом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3F3091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900036" w:rsidRDefault="003F3091" w:rsidP="002621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определения общего белка на биохимическом анализаторе 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- c111 ,набор состоит из 4х100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определения  количественного общего содержания белка в сыворотке и плазме крови человека  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биуретовым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на анализаторе «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-111».  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реагента:Реактив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R1-Гидроксид натрия: 400ммоль/л: виннокислый калий-натрий: 89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/л; рН13,4.Реактив SR - Гидроксид натрия: 400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/л; виннокислый калий-натрий: 89ммоль/л; иодид калия:61ммоль/л; сульфат меди:24,3ммоль/л; рН 13,2.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 Реактива R1 - 4 флакона по 7,9 мл; Реактива SR - 4 флакона по 3,6 мл. Инструкция по применению – 1 шт. (на казахском и русском языках).                              Требования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характеристикам:Температура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+15 - + 25 °С.</w:t>
            </w:r>
          </w:p>
          <w:p w:rsidR="002621D4" w:rsidRPr="003F3091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3F309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ml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ежедневного обслуживания    анализатора «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с-111».   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 соляная кислота 300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1% моющего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компонента.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3F309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– 1 литр. Инструкция по применению – 1 шт. (на казахском и русском языках).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+15 - +25°С.</w:t>
            </w:r>
          </w:p>
          <w:p w:rsidR="002621D4" w:rsidRPr="003F3091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09762C" w:rsidTr="002C6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621D4" w:rsidRDefault="003F309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Активатор  для биохимического анализатора  Cobas-111,набор состоит из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9х12мл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3F3091" w:rsidRDefault="002621D4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3F3091" w:rsidRDefault="002621D4" w:rsidP="002621D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лабораторная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диагностика.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функциональности: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проведения ежедневного обслуживания    анализатора « Cobas-111».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Человеческая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сыворотка крови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химическими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добавками.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9 флаконов объемом 12 мл с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лиофилизатом.Инструкция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применению – 1 шт. (на казахском и русском языках). 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</w:t>
            </w:r>
            <w:proofErr w:type="spellStart"/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 -  +2 - +8°С.</w:t>
            </w:r>
          </w:p>
          <w:p w:rsidR="002621D4" w:rsidRPr="003F3091" w:rsidRDefault="002621D4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625DAE">
        <w:trPr>
          <w:trHeight w:val="1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3F3091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3F3091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Наборы диагностических реагентов  для проведения ПЦР для диагностики HLA DRDQDP методом флуоресценции набор 10 типирований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3F3091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3F3091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F309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набор предназначен для генотипирования исследуемого материала по локусам HLA-DR*,-DQ*-DP* при помощи гибридизационно-флуоресцентной детекции (анализ по «конечной точке»), основанной на методе ПЦР.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F30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Функциональные характеристики</w:t>
            </w:r>
            <w:r w:rsidRPr="003F309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наборы диагностических реагентов предназначены для проведения ПЦР в амплификаторах с пре- и пост-чтением на анализаторе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FluoVista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для генотипирования трех образцов ДНК одновременно по HLA-DR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*,-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DQ*-DP*  в формате одной  96-луночной планшеты методом ПЦР гибридизационно-флуоресцентной детекции. Набор рассчитан на 10 типирований.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F309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Технические характеристики: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комбинации высокоспецифичных праймеров: HLA-DR*,-DQ*-DP*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включая негативный контроль и HGH-специфичный олигонуклеотидный микс, нанесенных на дно микропробирок в 96-луночных планшетах для ПЦР.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F30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Область применения:</w:t>
            </w:r>
            <w:r w:rsidRPr="003F309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HLA-типирование.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30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 к комплектации</w:t>
            </w:r>
            <w:r w:rsidRPr="003F30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1. 10 планшетов 96-ти луночных с различными видами олигонуклеотидных окрашенных и высушенных праймеров, к которым добавлены dNTP, полимераза и ПЦР буфер (флуомиксы).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2. Оптическая фольга для запечатывания – 10 штук.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3. Инструкция по использованию, протоколы, таблица специфичности, СD диск.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3F30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Эксплуатационные характеристики</w:t>
            </w:r>
            <w:r w:rsidRPr="003F309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наборы транспортируются не выше плюс 8°С, хранятся не выше минус 20°С.</w:t>
            </w:r>
          </w:p>
        </w:tc>
      </w:tr>
      <w:tr w:rsidR="00625DAE" w:rsidRPr="0009762C" w:rsidTr="00625DAE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625DAE" w:rsidRDefault="003F3091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3F3091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для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упаквока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3F3091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3F3091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Область назначения:</w:t>
            </w:r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отрицательный контроль является вспомогательным материалом  для проведения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микролимфоцитотоксического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теста.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Функциональные характеристики</w:t>
            </w:r>
            <w:r w:rsidRPr="003F309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</w:t>
            </w:r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основной частью отрицательного </w:t>
            </w:r>
            <w:proofErr w:type="gramStart"/>
            <w:r w:rsidRPr="003F3091">
              <w:rPr>
                <w:rFonts w:ascii="Times New Roman" w:hAnsi="Times New Roman"/>
                <w:sz w:val="20"/>
                <w:szCs w:val="20"/>
              </w:rPr>
              <w:t>контроля  является</w:t>
            </w:r>
            <w:proofErr w:type="gram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особым образом инактивированная сыворотка человеческого происхождения, полученная из пула (5-7) доноров мужчин с АВ (IV) группой крови. Служит для проверки жизнеспособности лимфоцитов. Отрицательный контроль должен быть негативным. Все реакции на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типирующей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панели оцениваются в сравнении с отрицательным контролем.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Технические характеристики</w:t>
            </w:r>
            <w:r w:rsidRPr="003F309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жидкость, бесцветная.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sz w:val="20"/>
                <w:szCs w:val="20"/>
              </w:rPr>
              <w:t>Область применения:</w:t>
            </w:r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Иммунология, иммуногенетика и клеточная биология.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 к комплектации</w:t>
            </w:r>
            <w:r w:rsidRPr="003F309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F3091">
              <w:rPr>
                <w:rFonts w:ascii="Times New Roman" w:hAnsi="Times New Roman"/>
                <w:sz w:val="20"/>
                <w:szCs w:val="20"/>
              </w:rPr>
              <w:t xml:space="preserve"> флаконы, содержащие 0,5 мл отрицательного контроля.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0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Эксплуатационн</w:t>
            </w:r>
            <w:proofErr w:type="spellEnd"/>
            <w:r w:rsidRPr="003F3091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ые</w:t>
            </w:r>
            <w:r w:rsidRPr="003F30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характеристики</w:t>
            </w:r>
            <w:r w:rsidRPr="003F309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F3091">
              <w:rPr>
                <w:rFonts w:ascii="Times New Roman" w:hAnsi="Times New Roman"/>
                <w:sz w:val="20"/>
                <w:szCs w:val="20"/>
              </w:rPr>
              <w:t xml:space="preserve"> хранится и транспортируется не выше минус 20°С в темном месте.</w:t>
            </w:r>
          </w:p>
        </w:tc>
      </w:tr>
      <w:tr w:rsidR="00625DAE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3F3091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Реакционные ячейки для проведения анализов на  автоматическом модульном анализаторе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Architect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i2000sr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3F3091" w:rsidRDefault="00625DAE" w:rsidP="00625DA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реакционные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ячейки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предназначены</w:t>
            </w:r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смешивания реагентов при проведении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иммунохемилюминесцентного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анализа на системе ARCHITECT  i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ARCHITECT  i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прозрачные пластиковые плоские пробирки. Размер: высота - не более 4,0см, ширина –не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более  1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 см, диаметр 0,5 см.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 л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4000 штук. Инструкция по применению – 1 шт. (на казахском и русском языках).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+ 40°С</w:t>
            </w:r>
          </w:p>
          <w:p w:rsidR="00625DAE" w:rsidRPr="003F3091" w:rsidRDefault="00625DAE" w:rsidP="0062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3F3091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тестов для качественного определения ВИЧ 1/2, гепатит В и гепатит С -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MPX для системы реал-тайм ПЦР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6800 (1 наб-96 тестов)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3F3091" w:rsidRDefault="00625DAE" w:rsidP="00625DA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тесты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предназначены для прямого выявления РНК вируса иммунодефицита человека 1 типа  (ВИЧ-1) группы M, РНК вируса иммунодефицита человека 1 типа группы O, РНК вируса иммунодефицита человека 2 типа  (ВИЧ-2), РНК вируса гепатита С (ВГС) и ДНК вируса гепатита В (ВГВ) в человеческой плазме или сыворотке.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использования с системой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6800.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кассета с реагентами включает в себя:1. Раствор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протеиназы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-.2. Внутренний контрольный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образец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</w:t>
            </w:r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3F3091">
              <w:rPr>
                <w:rFonts w:ascii="Times New Roman" w:hAnsi="Times New Roman"/>
                <w:sz w:val="20"/>
                <w:szCs w:val="20"/>
              </w:rPr>
              <w:t xml:space="preserve">Чувствительность ПЦР теста: РНК ВИЧ-1 гр. М - 25,7 МЕ/мл, РНК ВИЧ-1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О - 8,2 копий/мл, РНК ВИЧ2 - 4,0 МЕ/мл,  ДНК ВГВ -1,4 МЕ/мл, РНК ВГС - 7,0 МЕ/мл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. Э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ксплуатационные характеристики: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набора -   +2 - +8°С.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1набор - 1 кассета, 96 тестов,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маркированая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электронным чипом. Инструкция по применению – 1 шт. (на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казахскоми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русском языках). </w:t>
            </w:r>
          </w:p>
          <w:p w:rsidR="00625DAE" w:rsidRPr="003F3091" w:rsidRDefault="00625DAE" w:rsidP="00625DAE">
            <w:pPr>
              <w:tabs>
                <w:tab w:val="left" w:pos="9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3F3091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положительных контролей для  системы реал-тайм ПЦР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6800 (1 набор-4 теста)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3F3091" w:rsidRDefault="00625DAE" w:rsidP="00625DA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оценки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воспроизводимости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теста и выявления системных аналитических отклонений при качественном мультиплексном одновременном определении РНК ВИЧ-1 группы M, РНК ВИЧ-1 группы O, РНК ВИЧ-2, РНК ВГС и ДНК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ВГВ.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один набор положительных контролей содержит 4 теста (1 тест- 3 флакона по 1 мл), для использования с системой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6800.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положительных контролей включают: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мультиположительный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  с неинфекционной синтетической РНК ВИЧ-1 группы М, ДНК ВГВ, РНК ВГС; положительный контроль ВИЧ-1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группы О с неинфекционной синтетической РНК ВИЧ-1 группы O; положительный контроль ВИЧ-2 с  неинфекционной синтетической РНК ВИЧ-2.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Контроли содержат негативную человеческую плазму, нереактивную при исследовании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 антитела к ВГС, антитела к ВИЧ-1/2,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HBcAg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p24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ВИЧ и на РНК ВИЧ-1, РНК ВИЧ-2, РНК ВГС и ДНК ВГВ при исследовании методами ПЦР,  консервант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ProClin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300.Э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ксплуатационные характеристики: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положительных контролей +2 - +8°С.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положительных контролей находится  в кассете маркированной электронным чипом. 1 Набор - 4 теста (постановки). Инструкция по применению – 1 шт. (на казахском и русском языках). </w:t>
            </w:r>
          </w:p>
          <w:p w:rsidR="00625DAE" w:rsidRPr="003F3091" w:rsidRDefault="00625DAE" w:rsidP="00625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3F3091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Мультиплексный тест версия 2.0 для системы реал-тайм ПЦР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201, 1 наб-96 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3F3091" w:rsidRDefault="00625DAE" w:rsidP="00625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прямого обнаружения РНК группы М вируса иммунодефицита человека 1 типа (ВИЧ-1) и группы О ВИЧ-1, РНК вируса иммунодефицита человека 2 типа (ВИЧ-2), РНК вируса гепатита С (ВГС) и ДНК вируса гепатита В (ВГВ) в плазме крови человека.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S-201.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Реагенты:1. Кассета с магнитными стеклянными частицами Состав: 93%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Изопропанол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магнитные частицы. 2. Кассета с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лизирующим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реагентом. Состав: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Дигидрат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цитрата натрия, 42.5%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гуанидин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тиоцианат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&lt; 14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полидоканол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0.9%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дитиотрейтол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3.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Мультиреагентная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кассета. Буфер для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элюции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 Кассета тест-специфичных реагентов. Реагент 1-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мастермикс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,  реагент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2-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мастермикс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внутренний контроль.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</w:t>
            </w:r>
            <w:proofErr w:type="spell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храктеристики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Чувствительность ПЦР теста: РНК ВИЧ-1 гр. М - 46,2 МЕ/мл, РНК ВИЧ-1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- 18,3 копий/мл, РНК ВИЧ2 - 56,2 копий/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мл,  ДНК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ВГВ -2,3 МЕ/мл, РНК ВГС - 6,8 МЕ/мл.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 ВИЧ-1,2, вирусного гепатита В, вирусного гепатита С методом ПЦР.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комплектации: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находятся в кассете, маркированной штрих-кодом. Набор рассчитан на выполнение 96 тестов.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хранения  реагентов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контрольных растворов +2 - +8°С. 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3F3091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Промывочный реагент для системы реал-тайм ПЦР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201,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3F3091" w:rsidRDefault="00625DAE" w:rsidP="00625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S-201.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промывающий буфер, состав: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Sodium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citrate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dihydrate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0,1%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Methiylparaben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</w:t>
            </w:r>
            <w:proofErr w:type="spell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храктеристики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готов к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использованию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</w:t>
            </w:r>
            <w:proofErr w:type="gram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 комплектации: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- 1 канистра с промывающим буфером, объемом 5,1л.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промывающего раствора и расходных материалов: +15 - +30°С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3B3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3F3091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контролей мультиплексных версия 2.0 для системы реал-тайм ПЦР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3F3091" w:rsidRDefault="00625DAE" w:rsidP="00625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S-201.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Контрольные растворы:1. Мульти-позитивный контроль. 2. HIV-1 </w:t>
            </w:r>
            <w:proofErr w:type="spellStart"/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гр.O</w:t>
            </w:r>
            <w:proofErr w:type="spellEnd"/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позитивный контроль.  3. HIV-2 позитивный контроль. 4. Негативный контроль.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</w:t>
            </w:r>
            <w:proofErr w:type="spell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храктеристики</w:t>
            </w:r>
            <w:proofErr w:type="spellEnd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образцы готовы к использованию. Контрольные образцы находятся в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индивидульных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флакончиках, маркированных штрих-кодом.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комплектации: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- содержит 6 комплектов контрольных образцов.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хранения  реагентов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контрольных растворов +2 - +8°С. 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DAE" w:rsidRPr="0009762C" w:rsidTr="000B5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2621D4" w:rsidRDefault="003F3091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3F3091" w:rsidRDefault="00625DAE" w:rsidP="00625DAE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Набор реагентов и контролей для проведения количественного ПЦР-исследования на наличие РНК вируса гепатита С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использованием автоматической станции выделения ДНК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AmpliPrep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амплификатора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TaqMan48 (72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3F3091" w:rsidRDefault="00625DAE" w:rsidP="00625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b/>
                <w:bCs/>
                <w:color w:val="000000"/>
                <w:sz w:val="20"/>
                <w:szCs w:val="20"/>
              </w:rPr>
              <w:t xml:space="preserve">Область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назначения: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для амплификации нуклеиновой кислоты с целью количественного определения РНК вируса гепатита С (ВГС) в человеческой плазме и сыворотке. Требования к функциональности: лабораторный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тест  предназначен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прибора COBAS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AmpliPrep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Instrument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автоматизированной обработки образцов и анализатора COBAS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TaqMan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для автоматизированной амплификации 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характеристикам:  H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CV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QT v2.0 CS1 кассета с реагентом MGP – магнитно-стеклянные частицы. HCV QT v2.0 CS2 - кассета с реагентом для лизиса. HCV QT v2.0 CS3 - кассета с мульти-реагентом. HCV QT v2.0 CS4 - кассета с реагентами для специфичных тестов. HCV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H(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+)C, v2.0 - высокий положительный контроль. HCV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L(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+)C, v2.0- низкий положительный контроль ВГС. CTM (-) C - отрицательный контроль человеческая плазма. отрицательная человеческая плазма.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с реагентом MGP – 1 кассета на 72 теста.  Кассета с реагентом для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лизиса  –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кассета на 72 теста. Кассета с мульти-реагентом – 1 кассета на 72 теста. Кассета с реагентами для специфичных тестов – 1 кассета на 72 теста. Высокий положительный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контроль  ВГС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6 флаконов по 0,85 мл. Низкий положительный контроль ВГС– 6 флаконов по 0,85 мл. Отрицательный контроль   – 6 флаконов по 0,85 мл. Зажим со штрих-кодом для высокого положительного ВГС – 6 шт. Зажим со штрих-кодом для низкого положительного контроля ВГС – 6 шт. Зажим со штрих-кодом для отрицательного контроля ВГС – 6 шт.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Инструкция по применению – 1 шт. (на казахском и русском языках)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+ 8°С.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5DAE" w:rsidRPr="0009762C" w:rsidTr="006D1D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C072B3" w:rsidRDefault="003F3091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3F3091" w:rsidRDefault="00625DAE" w:rsidP="00625DAE">
            <w:pPr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Набор реагентов и контролей для проведения количественного ПЦР-исследования на наличие ДНК вируса гепатита В с </w:t>
            </w:r>
            <w:r w:rsidRPr="003F30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использованием автоматической станции выделения ДНК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AmpliPrep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3F3091">
              <w:rPr>
                <w:rFonts w:ascii="Times New Roman" w:hAnsi="Times New Roman"/>
                <w:sz w:val="20"/>
                <w:szCs w:val="20"/>
              </w:rPr>
              <w:t>амплификатора</w:t>
            </w:r>
            <w:proofErr w:type="spellEnd"/>
            <w:r w:rsidRPr="003F3091">
              <w:rPr>
                <w:rFonts w:ascii="Times New Roman" w:hAnsi="Times New Roman"/>
                <w:sz w:val="20"/>
                <w:szCs w:val="20"/>
              </w:rPr>
              <w:t xml:space="preserve"> TaqMan48 (72 тестов)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5DAE" w:rsidRPr="003F3091" w:rsidRDefault="00625DAE" w:rsidP="00625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AE" w:rsidRPr="003F3091" w:rsidRDefault="00625DAE" w:rsidP="00625D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 для амплификации нуклеиновой кислоты с целью количественного определения ДНК вируса гепатита В (ВГВ) в человеческой плазме и сыворотке.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лабораторный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тест  предназначен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прибора COBAS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AmpliPrep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Instrument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автоматизированной обработки образцов и анализатора COBAS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TaqMan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для автоматизированной амплификации и </w:t>
            </w:r>
            <w:proofErr w:type="spell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</w:t>
            </w:r>
            <w:proofErr w:type="gramStart"/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характеристикам: 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Концентрация ДНК ВГВ, которая может быть обнаружена с уровнем положительности, превышающим 95%, в соответствии с пробит-анализом (PROBIT), составляет 9 МЕ/мл для ЭДТК-плазмы и 19 МЕ/мл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для сыворотки, соответственно. HBV2 CS1 - кассета с реагентом MGP – магнитно-стеклянные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частицы,  HBV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2 CS2 - кассета с реагентом для лизиса. HBV2 CS3. Кассета с мульти-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реагентом,.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HBV2 CS4 - кассета с реагентами для специфичных тестов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, .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HBV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H(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+)C  - высокий положительный контроль ВГВ.L(+)C - низкий положительный контроль ВГВ. CTM (-) C - отрицательный контроль (человеческая плазма). 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Кассета с реагентом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MGP  -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кассета на 72 теста. Кассета с реагентом для лизиса - 1 кассета на 72 теста. Кассета с мульти-реагентом – 1 кассета на 72 теста. Кассета с реагентами для специфичных тестов – 1 кассета на 72 теста. Высокий положительный контроль ВГВ – 6 флаконов по 1 мл. Низкий положительный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контроль  ВГВ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6 флаконов по 1 мл. Отрицательный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контроль  –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флаконов по 1 мл. Зажим со штрих-кодом для высокого положительного </w:t>
            </w:r>
            <w:proofErr w:type="gramStart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контроля  -</w:t>
            </w:r>
            <w:proofErr w:type="gramEnd"/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шт. Зажим со штрих-кодом для низкого положительного контроля - 6 шт. Зажим со штрих-кодом для отрицательного контроля - 6 шт. Инструкция по применению – 1 шт. (на казахском и русском языках). </w:t>
            </w:r>
            <w:r w:rsidRPr="003F30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3F3091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+8°С.</w:t>
            </w:r>
          </w:p>
          <w:p w:rsidR="00625DAE" w:rsidRPr="003F3091" w:rsidRDefault="00625DAE" w:rsidP="00625D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1DC7" w:rsidRPr="0009762C" w:rsidTr="00882A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7" w:rsidRPr="003F3091" w:rsidRDefault="003F3091" w:rsidP="006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DC7" w:rsidRPr="002A4372" w:rsidRDefault="006D1DC7" w:rsidP="006D1D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для забора дозы цельной крови из пяти контейнеров 450/450/450/450/450 мл, с антикоагулянтом CPD 63 мл, добавочным раствором SAGM 100 мл, фильтром для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лейкофильтрации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эритроцитной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взвеси, фильтром для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лейкофильтрации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плазмы, дополнительным мешком для взятия образца крови, адаптером для вакуумных пробирок, пункционной иглой 16G, протектором иглы. Конфигурация </w:t>
            </w:r>
            <w:proofErr w:type="spellStart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Top&amp;Bottom</w:t>
            </w:r>
            <w:proofErr w:type="spellEnd"/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DC7" w:rsidRPr="002A4372" w:rsidRDefault="006D1DC7" w:rsidP="006D1D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DC7" w:rsidRPr="002A4372" w:rsidRDefault="006D1DC7" w:rsidP="006D1D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Область назначения: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Заготовка донорской крови. 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функциональности: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Для забора крови у донора и приготовления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лейкофильтрованной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плазмы,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лейкофильтрованной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эритроцитной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взвеси,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лейкоцитно-тромбоцитного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слоя.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техническим характеристикам: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Замкнутая стерильная система для забора донорской крови.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Составные части:  </w:t>
            </w:r>
          </w:p>
          <w:p w:rsidR="006D1DC7" w:rsidRPr="002A4372" w:rsidRDefault="006D1DC7" w:rsidP="006D1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Основной контейнер 450 мл для сбора цельной крови с наличием верхнего и нижнего выходных портов. Содержит раствор консерванта CPD 63 мл. Имеет заглушку-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отламыватель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на выходе в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трансферный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контейнер для плазмы.</w:t>
            </w:r>
          </w:p>
          <w:p w:rsidR="006D1DC7" w:rsidRPr="002A4372" w:rsidRDefault="006D1DC7" w:rsidP="006D1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Пустой контейнер для трансфера эритроцитов, соединенный с основным контейнером через его нижний порт. Имеет одну заглушку-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отламыватель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на входе в контейнер и одну заглушку-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отламыватель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на выходе из контейнера.</w:t>
            </w:r>
          </w:p>
          <w:p w:rsidR="006D1DC7" w:rsidRPr="002A4372" w:rsidRDefault="006D1DC7" w:rsidP="006D1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Контейнер хранения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лейкофильтрованной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эритроцитной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взвеси с добавочным раствором SAGM 100 мл, соединенный с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трансферным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контейнером эритроцитов. Имеет трубку для образцов клинического тестирования и два штуцера для переливания.</w:t>
            </w:r>
          </w:p>
          <w:p w:rsidR="006D1DC7" w:rsidRPr="002A4372" w:rsidRDefault="006D1DC7" w:rsidP="006D1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Трубка с интегрированным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лейкофильтром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, соединяющая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трансферный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контейнер эритроцитов и контейнер для хранения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лейкофильтрованной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эритроцитной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взвеси.</w:t>
            </w:r>
          </w:p>
          <w:p w:rsidR="006D1DC7" w:rsidRPr="002A4372" w:rsidRDefault="006D1DC7" w:rsidP="006D1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Пустой контейнер для трансфера плазмы, соединенный с основным контейнером через его верхний порт. </w:t>
            </w:r>
          </w:p>
          <w:p w:rsidR="006D1DC7" w:rsidRPr="002A4372" w:rsidRDefault="006D1DC7" w:rsidP="006D1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Контейнер хранения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лейкофильтрованной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плазмы, соединенный с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трансферным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контейнером плазмы. Имеет два штуцера для переливания.</w:t>
            </w:r>
          </w:p>
          <w:p w:rsidR="006D1DC7" w:rsidRPr="002A4372" w:rsidRDefault="006D1DC7" w:rsidP="006D1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Трубка с интегрированным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лейкофильтром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, соединяющая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трансферный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контейнер плазмы и контейнер для хранения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лейкофильтрованной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плазмы.</w:t>
            </w:r>
          </w:p>
          <w:p w:rsidR="006D1DC7" w:rsidRPr="002A4372" w:rsidRDefault="006D1DC7" w:rsidP="006D1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Исходящая из основного контейнера донорская трубка с иглой 16</w:t>
            </w:r>
            <w:r w:rsidRPr="002A437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и отламывающейся заглушкой.</w:t>
            </w:r>
          </w:p>
          <w:p w:rsidR="006D1DC7" w:rsidRPr="002A4372" w:rsidRDefault="006D1DC7" w:rsidP="006D1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Наличие на донорской трубке протектора иглы и дополнительных приспособлений для отвода первой порции крови на анализы (мешок с адаптером вакуумных пробирок).</w:t>
            </w:r>
          </w:p>
          <w:p w:rsidR="006D1DC7" w:rsidRPr="002A4372" w:rsidRDefault="006D1DC7" w:rsidP="006D1D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Наличие зажима на донорской линии и на линии отвода первой порции крови.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Область применения: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Заготовка крови и ее дальнейшее фракционирование на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лейкофильтрованную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плазму,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лейкофильтрованную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эритроцитную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взвесь и ЛТС. 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Требования к комплектации: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1) Контейнер цельной крови 450 мл с раствором CPD 63 мл.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2) Контейнер хранения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лейкофильтрованной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эритроцитной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взвеси 500 мл с добавочным раствором SAGM 100 мл.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3) Контейнер для трансфера эритроцитов.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4) Трубка с интегрированным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лейкофильтром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эрироцитов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5) Контейнер для трансфера плазмы.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6) Контейнер хранения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лейкофильтрованной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плазмы 500 мл.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6) Трубка с интегрированным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лейкофильтром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для плазмы.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7) Контейнер для трансфера плазмы 400 мл. 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8) Донорская трубка с иглой 16</w:t>
            </w:r>
            <w:r w:rsidRPr="002A437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и отламывающейся заглушкой.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9</w:t>
            </w: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2A4372">
              <w:rPr>
                <w:rFonts w:ascii="Times New Roman" w:hAnsi="Times New Roman"/>
                <w:sz w:val="20"/>
                <w:szCs w:val="20"/>
              </w:rPr>
              <w:t>Протектор иглы, мешок, адаптер вакуумных пробирок.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10) Два зажима.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>10) Инструкция пользователя.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</w:t>
            </w:r>
            <w:r w:rsidRPr="002A4372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эксплуатационным характеристикам</w:t>
            </w:r>
            <w:r w:rsidRPr="002A437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D1DC7" w:rsidRPr="002A4372" w:rsidRDefault="006D1DC7" w:rsidP="006D1D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2">
              <w:rPr>
                <w:rFonts w:ascii="Times New Roman" w:hAnsi="Times New Roman"/>
                <w:sz w:val="20"/>
                <w:szCs w:val="20"/>
              </w:rPr>
              <w:t xml:space="preserve">Разделение крови с использованием автоматического </w:t>
            </w:r>
            <w:proofErr w:type="spellStart"/>
            <w:r w:rsidRPr="002A4372">
              <w:rPr>
                <w:rFonts w:ascii="Times New Roman" w:hAnsi="Times New Roman"/>
                <w:sz w:val="20"/>
                <w:szCs w:val="20"/>
              </w:rPr>
              <w:t>фракционатора</w:t>
            </w:r>
            <w:proofErr w:type="spellEnd"/>
            <w:r w:rsidRPr="002A4372">
              <w:rPr>
                <w:rFonts w:ascii="Times New Roman" w:hAnsi="Times New Roman"/>
                <w:sz w:val="20"/>
                <w:szCs w:val="20"/>
              </w:rPr>
              <w:t xml:space="preserve"> крови.</w:t>
            </w:r>
          </w:p>
        </w:tc>
      </w:tr>
    </w:tbl>
    <w:p w:rsidR="00C072B3" w:rsidRDefault="00C072B3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1DC7" w:rsidRDefault="006D1DC7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06A1" w:rsidRPr="00EA0368" w:rsidRDefault="003B3C88" w:rsidP="00EA03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EA0368"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0B06A1" w:rsidRPr="00EA0368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034"/>
    <w:rsid w:val="00003C65"/>
    <w:rsid w:val="00031585"/>
    <w:rsid w:val="000577D6"/>
    <w:rsid w:val="00072E9C"/>
    <w:rsid w:val="00091CFE"/>
    <w:rsid w:val="0009762C"/>
    <w:rsid w:val="000B06A1"/>
    <w:rsid w:val="000C13C3"/>
    <w:rsid w:val="000C5294"/>
    <w:rsid w:val="000E3D7C"/>
    <w:rsid w:val="000F3F8B"/>
    <w:rsid w:val="00112574"/>
    <w:rsid w:val="00117F90"/>
    <w:rsid w:val="0012795A"/>
    <w:rsid w:val="001308DF"/>
    <w:rsid w:val="00130B8A"/>
    <w:rsid w:val="00132A5D"/>
    <w:rsid w:val="001A4504"/>
    <w:rsid w:val="001A60AC"/>
    <w:rsid w:val="001A7EA1"/>
    <w:rsid w:val="001D6C23"/>
    <w:rsid w:val="00217823"/>
    <w:rsid w:val="0022144E"/>
    <w:rsid w:val="002452D5"/>
    <w:rsid w:val="002621D4"/>
    <w:rsid w:val="002A4372"/>
    <w:rsid w:val="002C620E"/>
    <w:rsid w:val="002F43FD"/>
    <w:rsid w:val="002F6FF8"/>
    <w:rsid w:val="0030153C"/>
    <w:rsid w:val="003B3C88"/>
    <w:rsid w:val="003E07C7"/>
    <w:rsid w:val="003F3091"/>
    <w:rsid w:val="00450A63"/>
    <w:rsid w:val="004F175E"/>
    <w:rsid w:val="0055460C"/>
    <w:rsid w:val="00555048"/>
    <w:rsid w:val="005553B7"/>
    <w:rsid w:val="005873C8"/>
    <w:rsid w:val="00625DAE"/>
    <w:rsid w:val="006A7F6A"/>
    <w:rsid w:val="006D1DC7"/>
    <w:rsid w:val="00700494"/>
    <w:rsid w:val="00755449"/>
    <w:rsid w:val="007638FD"/>
    <w:rsid w:val="00766D64"/>
    <w:rsid w:val="00774375"/>
    <w:rsid w:val="007771D0"/>
    <w:rsid w:val="00777C46"/>
    <w:rsid w:val="00791AC8"/>
    <w:rsid w:val="007B5893"/>
    <w:rsid w:val="007B761B"/>
    <w:rsid w:val="008050A9"/>
    <w:rsid w:val="00825BAE"/>
    <w:rsid w:val="0082761F"/>
    <w:rsid w:val="00831510"/>
    <w:rsid w:val="00877228"/>
    <w:rsid w:val="008D4B19"/>
    <w:rsid w:val="00900036"/>
    <w:rsid w:val="00941295"/>
    <w:rsid w:val="0095091C"/>
    <w:rsid w:val="00990B83"/>
    <w:rsid w:val="00991E2B"/>
    <w:rsid w:val="009B47D3"/>
    <w:rsid w:val="009E2047"/>
    <w:rsid w:val="009E5CA6"/>
    <w:rsid w:val="009F5586"/>
    <w:rsid w:val="00A06645"/>
    <w:rsid w:val="00A76874"/>
    <w:rsid w:val="00AE7034"/>
    <w:rsid w:val="00B06E59"/>
    <w:rsid w:val="00B318B2"/>
    <w:rsid w:val="00B444D1"/>
    <w:rsid w:val="00B47CA8"/>
    <w:rsid w:val="00B820D8"/>
    <w:rsid w:val="00BC7B3C"/>
    <w:rsid w:val="00BD6D40"/>
    <w:rsid w:val="00C072B3"/>
    <w:rsid w:val="00C74E52"/>
    <w:rsid w:val="00C96D4F"/>
    <w:rsid w:val="00D02BFC"/>
    <w:rsid w:val="00DA7124"/>
    <w:rsid w:val="00DD3EDA"/>
    <w:rsid w:val="00DE60F1"/>
    <w:rsid w:val="00E32E88"/>
    <w:rsid w:val="00E53CBA"/>
    <w:rsid w:val="00EA0368"/>
    <w:rsid w:val="00EA1632"/>
    <w:rsid w:val="00EA41B6"/>
    <w:rsid w:val="00EA4284"/>
    <w:rsid w:val="00EB24C7"/>
    <w:rsid w:val="00F279D3"/>
    <w:rsid w:val="00F60941"/>
    <w:rsid w:val="00FB3F16"/>
    <w:rsid w:val="00FB5AA4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BCE7"/>
  <w15:docId w15:val="{675EC648-4823-4903-BC51-D483906A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AAF8-958E-492B-B96E-0E70F96D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Болтаева</cp:lastModifiedBy>
  <cp:revision>31</cp:revision>
  <cp:lastPrinted>2021-02-23T11:32:00Z</cp:lastPrinted>
  <dcterms:created xsi:type="dcterms:W3CDTF">2020-03-29T18:16:00Z</dcterms:created>
  <dcterms:modified xsi:type="dcterms:W3CDTF">2021-07-09T08:45:00Z</dcterms:modified>
</cp:coreProperties>
</file>